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CBCDD" w14:textId="77777777" w:rsidR="0070517D" w:rsidRPr="007939F7" w:rsidRDefault="00777F84">
      <w:pPr>
        <w:jc w:val="center"/>
        <w:rPr>
          <w:b/>
          <w:color w:val="000000" w:themeColor="text1"/>
        </w:rPr>
      </w:pPr>
      <w:r w:rsidRPr="007939F7">
        <w:rPr>
          <w:b/>
          <w:noProof/>
          <w:color w:val="000000" w:themeColor="text1"/>
        </w:rPr>
        <w:drawing>
          <wp:inline distT="0" distB="0" distL="0" distR="0" wp14:anchorId="02450C8A" wp14:editId="2DFECD6B">
            <wp:extent cx="3152775" cy="1891664"/>
            <wp:effectExtent l="0" t="0" r="0" b="0"/>
            <wp:docPr id="6" name="image5.png" descr="logo-revista-farol.png"/>
            <wp:cNvGraphicFramePr/>
            <a:graphic xmlns:a="http://schemas.openxmlformats.org/drawingml/2006/main">
              <a:graphicData uri="http://schemas.openxmlformats.org/drawingml/2006/picture">
                <pic:pic xmlns:pic="http://schemas.openxmlformats.org/drawingml/2006/picture">
                  <pic:nvPicPr>
                    <pic:cNvPr id="0" name="image5.png" descr="logo-revista-farol.png"/>
                    <pic:cNvPicPr preferRelativeResize="0"/>
                  </pic:nvPicPr>
                  <pic:blipFill>
                    <a:blip r:embed="rId7"/>
                    <a:srcRect/>
                    <a:stretch>
                      <a:fillRect/>
                    </a:stretch>
                  </pic:blipFill>
                  <pic:spPr>
                    <a:xfrm>
                      <a:off x="0" y="0"/>
                      <a:ext cx="3152775" cy="1891664"/>
                    </a:xfrm>
                    <a:prstGeom prst="rect">
                      <a:avLst/>
                    </a:prstGeom>
                    <a:ln/>
                  </pic:spPr>
                </pic:pic>
              </a:graphicData>
            </a:graphic>
          </wp:inline>
        </w:drawing>
      </w:r>
    </w:p>
    <w:tbl>
      <w:tblPr>
        <w:tblStyle w:val="a3"/>
        <w:tblW w:w="9071" w:type="dxa"/>
        <w:tblInd w:w="0" w:type="dxa"/>
        <w:tblBorders>
          <w:top w:val="single" w:sz="12" w:space="0" w:color="000000"/>
          <w:left w:val="nil"/>
          <w:bottom w:val="nil"/>
          <w:right w:val="nil"/>
          <w:insideH w:val="nil"/>
          <w:insideV w:val="nil"/>
        </w:tblBorders>
        <w:tblLayout w:type="fixed"/>
        <w:tblLook w:val="0400" w:firstRow="0" w:lastRow="0" w:firstColumn="0" w:lastColumn="0" w:noHBand="0" w:noVBand="1"/>
      </w:tblPr>
      <w:tblGrid>
        <w:gridCol w:w="4517"/>
        <w:gridCol w:w="4554"/>
      </w:tblGrid>
      <w:tr w:rsidR="007939F7" w:rsidRPr="007939F7" w14:paraId="358DD73A" w14:textId="77777777">
        <w:tc>
          <w:tcPr>
            <w:tcW w:w="4517" w:type="dxa"/>
            <w:tcBorders>
              <w:top w:val="single" w:sz="4" w:space="0" w:color="808080"/>
            </w:tcBorders>
            <w:tcMar>
              <w:top w:w="120" w:type="dxa"/>
              <w:left w:w="0" w:type="dxa"/>
              <w:bottom w:w="120" w:type="dxa"/>
              <w:right w:w="0" w:type="dxa"/>
            </w:tcMar>
          </w:tcPr>
          <w:p w14:paraId="06A67342" w14:textId="77777777" w:rsidR="0070517D" w:rsidRPr="007939F7" w:rsidRDefault="00777F84">
            <w:pPr>
              <w:rPr>
                <w:rFonts w:ascii="Arial" w:eastAsia="Arial" w:hAnsi="Arial" w:cs="Arial"/>
                <w:b/>
                <w:color w:val="000000" w:themeColor="text1"/>
              </w:rPr>
            </w:pPr>
            <w:r w:rsidRPr="007939F7">
              <w:rPr>
                <w:rFonts w:ascii="Arial" w:eastAsia="Arial" w:hAnsi="Arial" w:cs="Arial"/>
                <w:color w:val="000000" w:themeColor="text1"/>
              </w:rPr>
              <w:t xml:space="preserve">ISSN Eletrônico: </w:t>
            </w:r>
            <w:r w:rsidRPr="007939F7">
              <w:rPr>
                <w:rFonts w:ascii="Arial" w:eastAsia="Arial" w:hAnsi="Arial" w:cs="Arial"/>
                <w:b/>
                <w:color w:val="000000" w:themeColor="text1"/>
              </w:rPr>
              <w:t>2525-5908</w:t>
            </w:r>
          </w:p>
        </w:tc>
        <w:tc>
          <w:tcPr>
            <w:tcW w:w="4554" w:type="dxa"/>
            <w:tcBorders>
              <w:top w:val="single" w:sz="4" w:space="0" w:color="808080"/>
            </w:tcBorders>
            <w:tcMar>
              <w:left w:w="0" w:type="dxa"/>
              <w:right w:w="0" w:type="dxa"/>
            </w:tcMar>
          </w:tcPr>
          <w:p w14:paraId="3AA05FF4" w14:textId="77777777" w:rsidR="0070517D" w:rsidRPr="007939F7" w:rsidRDefault="00777F84">
            <w:pPr>
              <w:jc w:val="right"/>
              <w:rPr>
                <w:rFonts w:ascii="Arial" w:eastAsia="Arial" w:hAnsi="Arial" w:cs="Arial"/>
                <w:color w:val="000000" w:themeColor="text1"/>
              </w:rPr>
            </w:pPr>
            <w:r w:rsidRPr="007939F7">
              <w:rPr>
                <w:rFonts w:ascii="Arial" w:eastAsia="Arial" w:hAnsi="Arial" w:cs="Arial"/>
                <w:color w:val="000000" w:themeColor="text1"/>
              </w:rPr>
              <w:t>www.revistafarol.com.br</w:t>
            </w:r>
          </w:p>
        </w:tc>
      </w:tr>
    </w:tbl>
    <w:p w14:paraId="1D869FC5" w14:textId="77777777" w:rsidR="0070517D" w:rsidRPr="007939F7" w:rsidRDefault="0070517D">
      <w:pPr>
        <w:jc w:val="center"/>
        <w:rPr>
          <w:rFonts w:ascii="Arial" w:eastAsia="Arial" w:hAnsi="Arial" w:cs="Arial"/>
          <w:b/>
          <w:color w:val="000000" w:themeColor="text1"/>
        </w:rPr>
      </w:pPr>
    </w:p>
    <w:p w14:paraId="50ABF7EC" w14:textId="77777777" w:rsidR="0070517D" w:rsidRPr="007939F7" w:rsidRDefault="0070517D">
      <w:pPr>
        <w:jc w:val="center"/>
        <w:rPr>
          <w:rFonts w:ascii="Arial" w:eastAsia="Arial" w:hAnsi="Arial" w:cs="Arial"/>
          <w:b/>
          <w:color w:val="000000" w:themeColor="text1"/>
        </w:rPr>
      </w:pPr>
    </w:p>
    <w:p w14:paraId="7052EAC7" w14:textId="49B40F92" w:rsidR="0070517D" w:rsidRPr="007939F7" w:rsidRDefault="00777F84">
      <w:pPr>
        <w:spacing w:after="0" w:line="240" w:lineRule="auto"/>
        <w:ind w:firstLine="0"/>
        <w:jc w:val="center"/>
        <w:rPr>
          <w:rFonts w:ascii="Arial" w:eastAsia="Arial" w:hAnsi="Arial" w:cs="Arial"/>
          <w:b/>
          <w:smallCaps/>
          <w:color w:val="000000" w:themeColor="text1"/>
          <w:sz w:val="28"/>
          <w:szCs w:val="28"/>
        </w:rPr>
      </w:pPr>
      <w:r w:rsidRPr="007939F7">
        <w:rPr>
          <w:rFonts w:ascii="Arial" w:eastAsia="Arial" w:hAnsi="Arial" w:cs="Arial"/>
          <w:b/>
          <w:smallCaps/>
          <w:color w:val="000000" w:themeColor="text1"/>
          <w:sz w:val="28"/>
          <w:szCs w:val="28"/>
        </w:rPr>
        <w:t>A VISÃO DO</w:t>
      </w:r>
      <w:r w:rsidR="00421FCB">
        <w:rPr>
          <w:rFonts w:ascii="Arial" w:eastAsia="Arial" w:hAnsi="Arial" w:cs="Arial"/>
          <w:b/>
          <w:smallCaps/>
          <w:color w:val="000000" w:themeColor="text1"/>
          <w:sz w:val="28"/>
          <w:szCs w:val="28"/>
        </w:rPr>
        <w:t xml:space="preserve"> BRINCAR</w:t>
      </w:r>
      <w:r w:rsidRPr="007939F7">
        <w:rPr>
          <w:rFonts w:ascii="Arial" w:eastAsia="Arial" w:hAnsi="Arial" w:cs="Arial"/>
          <w:b/>
          <w:smallCaps/>
          <w:color w:val="000000" w:themeColor="text1"/>
          <w:sz w:val="28"/>
          <w:szCs w:val="28"/>
        </w:rPr>
        <w:t xml:space="preserve"> NA CULTURA INDÍGENA BRASILEIRA </w:t>
      </w:r>
    </w:p>
    <w:p w14:paraId="521D84D0" w14:textId="77777777" w:rsidR="0070517D" w:rsidRPr="007939F7" w:rsidRDefault="0070517D">
      <w:pPr>
        <w:spacing w:after="0"/>
        <w:ind w:firstLine="0"/>
        <w:jc w:val="center"/>
        <w:rPr>
          <w:rFonts w:ascii="Arial" w:eastAsia="Arial" w:hAnsi="Arial" w:cs="Arial"/>
          <w:color w:val="000000" w:themeColor="text1"/>
          <w:highlight w:val="white"/>
        </w:rPr>
      </w:pPr>
    </w:p>
    <w:p w14:paraId="517CFB20" w14:textId="77777777" w:rsidR="0070517D" w:rsidRPr="007939F7" w:rsidRDefault="0070517D">
      <w:pPr>
        <w:spacing w:after="0"/>
        <w:ind w:firstLine="0"/>
        <w:jc w:val="center"/>
        <w:rPr>
          <w:rFonts w:ascii="Arial" w:eastAsia="Arial" w:hAnsi="Arial" w:cs="Arial"/>
          <w:color w:val="000000" w:themeColor="text1"/>
          <w:highlight w:val="white"/>
        </w:rPr>
      </w:pPr>
    </w:p>
    <w:p w14:paraId="42BAD31E" w14:textId="77777777" w:rsidR="0070517D" w:rsidRPr="007939F7" w:rsidRDefault="00777F84">
      <w:pPr>
        <w:spacing w:after="0" w:line="276" w:lineRule="auto"/>
        <w:ind w:firstLine="0"/>
        <w:jc w:val="center"/>
        <w:rPr>
          <w:rFonts w:ascii="Arial" w:eastAsia="Arial" w:hAnsi="Arial" w:cs="Arial"/>
          <w:color w:val="000000" w:themeColor="text1"/>
          <w:highlight w:val="white"/>
        </w:rPr>
      </w:pPr>
      <w:r w:rsidRPr="007939F7">
        <w:rPr>
          <w:rFonts w:ascii="Arial" w:eastAsia="Arial" w:hAnsi="Arial" w:cs="Arial"/>
          <w:color w:val="000000" w:themeColor="text1"/>
          <w:highlight w:val="white"/>
        </w:rPr>
        <w:t>Lucimar da Silva Pereira Junior</w:t>
      </w:r>
    </w:p>
    <w:p w14:paraId="1441ED3C" w14:textId="7458D272" w:rsidR="0070517D" w:rsidRPr="007939F7" w:rsidRDefault="0070517D">
      <w:pPr>
        <w:spacing w:after="0" w:line="276" w:lineRule="auto"/>
        <w:ind w:firstLine="0"/>
        <w:jc w:val="center"/>
        <w:rPr>
          <w:rFonts w:ascii="Arial" w:eastAsia="Arial" w:hAnsi="Arial" w:cs="Arial"/>
          <w:color w:val="000000" w:themeColor="text1"/>
          <w:highlight w:val="white"/>
        </w:rPr>
        <w:sectPr w:rsidR="0070517D" w:rsidRPr="007939F7">
          <w:footerReference w:type="first" r:id="rId8"/>
          <w:pgSz w:w="11906" w:h="16838"/>
          <w:pgMar w:top="1701" w:right="1134" w:bottom="1134" w:left="1701" w:header="709" w:footer="709" w:gutter="0"/>
          <w:pgNumType w:start="4"/>
          <w:cols w:space="720"/>
        </w:sectPr>
      </w:pPr>
    </w:p>
    <w:p w14:paraId="7EFC1F64" w14:textId="77777777" w:rsidR="00421FCB" w:rsidRDefault="00421FCB" w:rsidP="00421FCB">
      <w:pPr>
        <w:spacing w:after="0"/>
        <w:ind w:firstLine="0"/>
        <w:jc w:val="center"/>
        <w:rPr>
          <w:rFonts w:eastAsiaTheme="majorEastAsia" w:cstheme="majorBidi"/>
          <w:b/>
          <w:color w:val="000000" w:themeColor="text1"/>
          <w:sz w:val="28"/>
          <w:szCs w:val="32"/>
        </w:rPr>
      </w:pPr>
    </w:p>
    <w:p w14:paraId="06F7A33B" w14:textId="3A52365B" w:rsidR="008113A2" w:rsidRDefault="00421FCB" w:rsidP="00421FCB">
      <w:pPr>
        <w:spacing w:after="0"/>
        <w:ind w:firstLine="0"/>
        <w:jc w:val="center"/>
        <w:rPr>
          <w:rFonts w:eastAsiaTheme="majorEastAsia" w:cstheme="majorBidi"/>
          <w:b/>
          <w:color w:val="000000" w:themeColor="text1"/>
          <w:sz w:val="28"/>
          <w:szCs w:val="32"/>
        </w:rPr>
      </w:pPr>
      <w:r w:rsidRPr="00421FCB">
        <w:rPr>
          <w:rFonts w:eastAsiaTheme="majorEastAsia" w:cstheme="majorBidi"/>
          <w:b/>
          <w:color w:val="000000" w:themeColor="text1"/>
          <w:sz w:val="28"/>
          <w:szCs w:val="32"/>
        </w:rPr>
        <w:t>A visão do brincar na cultura indígena brasileira</w:t>
      </w:r>
    </w:p>
    <w:p w14:paraId="6DDBF36A" w14:textId="77777777" w:rsidR="00421FCB" w:rsidRPr="007939F7" w:rsidRDefault="00421FCB" w:rsidP="00421FCB">
      <w:pPr>
        <w:spacing w:after="0"/>
        <w:ind w:firstLine="0"/>
        <w:jc w:val="center"/>
        <w:rPr>
          <w:b/>
          <w:color w:val="000000" w:themeColor="text1"/>
          <w:sz w:val="23"/>
          <w:szCs w:val="23"/>
        </w:rPr>
      </w:pPr>
    </w:p>
    <w:p w14:paraId="610B56DB" w14:textId="77777777" w:rsidR="0070517D" w:rsidRPr="007939F7" w:rsidRDefault="00777F84">
      <w:pPr>
        <w:spacing w:after="0" w:line="276" w:lineRule="auto"/>
        <w:jc w:val="right"/>
        <w:rPr>
          <w:color w:val="000000" w:themeColor="text1"/>
          <w:sz w:val="20"/>
          <w:szCs w:val="20"/>
        </w:rPr>
      </w:pPr>
      <w:r w:rsidRPr="007939F7">
        <w:rPr>
          <w:color w:val="000000" w:themeColor="text1"/>
          <w:sz w:val="20"/>
          <w:szCs w:val="20"/>
        </w:rPr>
        <w:t xml:space="preserve">Lucimar da Silva Pereira Junior </w:t>
      </w:r>
      <w:r w:rsidRPr="007939F7">
        <w:rPr>
          <w:color w:val="000000" w:themeColor="text1"/>
          <w:sz w:val="20"/>
          <w:szCs w:val="20"/>
          <w:vertAlign w:val="superscript"/>
        </w:rPr>
        <w:footnoteReference w:id="1"/>
      </w:r>
    </w:p>
    <w:p w14:paraId="7E3A2B8C" w14:textId="6FFB8F99" w:rsidR="0070517D" w:rsidRPr="007939F7" w:rsidRDefault="0070517D">
      <w:pPr>
        <w:spacing w:after="0"/>
        <w:jc w:val="right"/>
        <w:rPr>
          <w:color w:val="000000" w:themeColor="text1"/>
          <w:sz w:val="20"/>
          <w:szCs w:val="20"/>
        </w:rPr>
      </w:pPr>
      <w:bookmarkStart w:id="0" w:name="_heading=h.gjdgxs" w:colFirst="0" w:colLast="0"/>
      <w:bookmarkEnd w:id="0"/>
    </w:p>
    <w:p w14:paraId="20C0E5CF" w14:textId="77777777" w:rsidR="00B96535" w:rsidRPr="007939F7" w:rsidRDefault="00B96535">
      <w:pPr>
        <w:spacing w:after="0"/>
        <w:jc w:val="right"/>
        <w:rPr>
          <w:color w:val="000000" w:themeColor="text1"/>
          <w:sz w:val="20"/>
          <w:szCs w:val="20"/>
        </w:rPr>
      </w:pPr>
    </w:p>
    <w:p w14:paraId="18A5A2E8" w14:textId="5DB7FBFD" w:rsidR="0070517D" w:rsidRPr="0028247C" w:rsidRDefault="00777F84">
      <w:pPr>
        <w:widowControl w:val="0"/>
        <w:spacing w:after="0" w:line="240" w:lineRule="auto"/>
        <w:ind w:firstLine="0"/>
        <w:rPr>
          <w:bCs/>
          <w:color w:val="000000" w:themeColor="text1"/>
          <w:sz w:val="20"/>
          <w:szCs w:val="20"/>
        </w:rPr>
      </w:pPr>
      <w:r w:rsidRPr="007939F7">
        <w:rPr>
          <w:b/>
          <w:smallCaps/>
          <w:color w:val="000000" w:themeColor="text1"/>
          <w:sz w:val="20"/>
          <w:szCs w:val="20"/>
        </w:rPr>
        <w:t>RESUMO</w:t>
      </w:r>
      <w:r w:rsidRPr="007939F7">
        <w:rPr>
          <w:b/>
          <w:color w:val="000000" w:themeColor="text1"/>
          <w:sz w:val="20"/>
          <w:szCs w:val="20"/>
        </w:rPr>
        <w:t xml:space="preserve">: </w:t>
      </w:r>
      <w:r w:rsidR="0028247C" w:rsidRPr="0028247C">
        <w:rPr>
          <w:bCs/>
          <w:color w:val="000000" w:themeColor="text1"/>
          <w:sz w:val="20"/>
          <w:szCs w:val="20"/>
        </w:rPr>
        <w:t>O brincar está presente em qualquer ambiente social e cultural, em diferentes épocas e períodos históricos.</w:t>
      </w:r>
      <w:r w:rsidR="0028247C">
        <w:rPr>
          <w:bCs/>
          <w:color w:val="000000" w:themeColor="text1"/>
          <w:sz w:val="20"/>
          <w:szCs w:val="20"/>
        </w:rPr>
        <w:t xml:space="preserve"> </w:t>
      </w:r>
      <w:r w:rsidR="00D71EB6" w:rsidRPr="00D71EB6">
        <w:rPr>
          <w:bCs/>
          <w:color w:val="000000" w:themeColor="text1"/>
          <w:sz w:val="20"/>
          <w:szCs w:val="20"/>
        </w:rPr>
        <w:t>Na cultura dos povos indígenas, os jogos, brinquedos e brincadeiras são vistos como elementos culturais de grande importância no processo de educação e socialização de um membro dentro das aldeias/comunidades.</w:t>
      </w:r>
      <w:r w:rsidR="00D71EB6">
        <w:rPr>
          <w:bCs/>
          <w:color w:val="000000" w:themeColor="text1"/>
          <w:sz w:val="20"/>
          <w:szCs w:val="20"/>
        </w:rPr>
        <w:t xml:space="preserve"> </w:t>
      </w:r>
      <w:r w:rsidR="00D71EB6" w:rsidRPr="00D71EB6">
        <w:rPr>
          <w:bCs/>
          <w:color w:val="000000" w:themeColor="text1"/>
          <w:sz w:val="20"/>
          <w:szCs w:val="20"/>
        </w:rPr>
        <w:t>Tanto é assim, que o objetivo deste trabalho é relatar sobre a visão de lúdico existente nas culturas indígenas e etnias presentes no território brasileiro.</w:t>
      </w:r>
      <w:r w:rsidR="00D71EB6">
        <w:rPr>
          <w:bCs/>
          <w:color w:val="000000" w:themeColor="text1"/>
          <w:sz w:val="20"/>
          <w:szCs w:val="20"/>
        </w:rPr>
        <w:t xml:space="preserve"> </w:t>
      </w:r>
      <w:r w:rsidR="00D71EB6" w:rsidRPr="00D71EB6">
        <w:rPr>
          <w:bCs/>
          <w:color w:val="000000" w:themeColor="text1"/>
          <w:sz w:val="20"/>
          <w:szCs w:val="20"/>
        </w:rPr>
        <w:t>Portanto, a metodologia adotada na construção deste trabalho está baseada em uma pesquisa bibliográfica básica de caráter descritivo norteada por</w:t>
      </w:r>
      <w:r w:rsidR="00D71EB6">
        <w:rPr>
          <w:bCs/>
          <w:color w:val="000000" w:themeColor="text1"/>
          <w:sz w:val="20"/>
          <w:szCs w:val="20"/>
        </w:rPr>
        <w:t xml:space="preserve"> </w:t>
      </w:r>
      <w:r w:rsidR="00D71EB6" w:rsidRPr="00D71EB6">
        <w:rPr>
          <w:bCs/>
          <w:color w:val="000000" w:themeColor="text1"/>
          <w:sz w:val="20"/>
          <w:szCs w:val="20"/>
        </w:rPr>
        <w:t xml:space="preserve">Gil (2002) e </w:t>
      </w:r>
      <w:proofErr w:type="spellStart"/>
      <w:r w:rsidR="00D71EB6" w:rsidRPr="00D71EB6">
        <w:rPr>
          <w:bCs/>
          <w:color w:val="000000" w:themeColor="text1"/>
          <w:sz w:val="20"/>
          <w:szCs w:val="20"/>
        </w:rPr>
        <w:t>Prodanov</w:t>
      </w:r>
      <w:proofErr w:type="spellEnd"/>
      <w:r w:rsidR="00D71EB6" w:rsidRPr="00D71EB6">
        <w:rPr>
          <w:bCs/>
          <w:color w:val="000000" w:themeColor="text1"/>
          <w:sz w:val="20"/>
          <w:szCs w:val="20"/>
        </w:rPr>
        <w:t xml:space="preserve"> e Freitas (2013);</w:t>
      </w:r>
      <w:r w:rsidR="00D71EB6">
        <w:rPr>
          <w:bCs/>
          <w:color w:val="000000" w:themeColor="text1"/>
          <w:sz w:val="20"/>
          <w:szCs w:val="20"/>
        </w:rPr>
        <w:t xml:space="preserve"> </w:t>
      </w:r>
      <w:r w:rsidR="00D71EB6" w:rsidRPr="00D71EB6">
        <w:rPr>
          <w:bCs/>
          <w:color w:val="000000" w:themeColor="text1"/>
          <w:sz w:val="20"/>
          <w:szCs w:val="20"/>
        </w:rPr>
        <w:t>baseado em temas como lúdico, cultura e povos indígenas.</w:t>
      </w:r>
      <w:r w:rsidR="00421FCB">
        <w:rPr>
          <w:bCs/>
          <w:color w:val="000000" w:themeColor="text1"/>
          <w:sz w:val="20"/>
          <w:szCs w:val="20"/>
        </w:rPr>
        <w:t xml:space="preserve"> </w:t>
      </w:r>
      <w:r w:rsidR="00421FCB" w:rsidRPr="00421FCB">
        <w:rPr>
          <w:bCs/>
          <w:color w:val="000000" w:themeColor="text1"/>
          <w:sz w:val="20"/>
          <w:szCs w:val="20"/>
        </w:rPr>
        <w:t>Para apoiar esta pesquisa, nós o usamos como uma referência</w:t>
      </w:r>
      <w:r w:rsidR="00421FCB">
        <w:rPr>
          <w:bCs/>
          <w:color w:val="000000" w:themeColor="text1"/>
          <w:sz w:val="20"/>
          <w:szCs w:val="20"/>
        </w:rPr>
        <w:t xml:space="preserve"> </w:t>
      </w:r>
      <w:r w:rsidR="00421FCB" w:rsidRPr="00421FCB">
        <w:rPr>
          <w:bCs/>
          <w:color w:val="000000" w:themeColor="text1"/>
          <w:sz w:val="20"/>
          <w:szCs w:val="20"/>
        </w:rPr>
        <w:t>o Instituto Brasileiro de Geografia e Estatística (IBGE), a Fundação Nacional do índio (FUNAI), BARROS (2010), COSTA (2013), webpage do projeto “Povos Indígenas no Brasil Mirim” (https://mirim.org/</w:t>
      </w:r>
      <w:proofErr w:type="spellStart"/>
      <w:r w:rsidR="00421FCB" w:rsidRPr="00421FCB">
        <w:rPr>
          <w:bCs/>
          <w:color w:val="000000" w:themeColor="text1"/>
          <w:sz w:val="20"/>
          <w:szCs w:val="20"/>
        </w:rPr>
        <w:t>pt-br</w:t>
      </w:r>
      <w:proofErr w:type="spellEnd"/>
      <w:r w:rsidR="00421FCB" w:rsidRPr="00421FCB">
        <w:rPr>
          <w:bCs/>
          <w:color w:val="000000" w:themeColor="text1"/>
          <w:sz w:val="20"/>
          <w:szCs w:val="20"/>
        </w:rPr>
        <w:t>), dentre outros.</w:t>
      </w:r>
    </w:p>
    <w:p w14:paraId="25675A4D" w14:textId="77777777" w:rsidR="0070517D" w:rsidRPr="007939F7" w:rsidRDefault="0070517D">
      <w:pPr>
        <w:widowControl w:val="0"/>
        <w:spacing w:after="0" w:line="240" w:lineRule="auto"/>
        <w:ind w:firstLine="0"/>
        <w:rPr>
          <w:color w:val="000000" w:themeColor="text1"/>
          <w:sz w:val="20"/>
          <w:szCs w:val="20"/>
        </w:rPr>
      </w:pPr>
    </w:p>
    <w:p w14:paraId="09000269" w14:textId="77777777" w:rsidR="0070517D" w:rsidRPr="007939F7" w:rsidRDefault="00777F84">
      <w:pPr>
        <w:widowControl w:val="0"/>
        <w:spacing w:after="0" w:line="240" w:lineRule="auto"/>
        <w:ind w:firstLine="0"/>
        <w:rPr>
          <w:color w:val="000000" w:themeColor="text1"/>
        </w:rPr>
      </w:pPr>
      <w:r w:rsidRPr="007939F7">
        <w:rPr>
          <w:b/>
          <w:color w:val="000000" w:themeColor="text1"/>
          <w:sz w:val="20"/>
          <w:szCs w:val="20"/>
        </w:rPr>
        <w:t xml:space="preserve">Palavras-chave: </w:t>
      </w:r>
      <w:r w:rsidRPr="007939F7">
        <w:rPr>
          <w:color w:val="000000" w:themeColor="text1"/>
          <w:sz w:val="20"/>
          <w:szCs w:val="20"/>
        </w:rPr>
        <w:t>Cultura indígenas; Lúdico, Povos indígenas.</w:t>
      </w:r>
    </w:p>
    <w:p w14:paraId="7DC99B28" w14:textId="294D3378" w:rsidR="00421FCB" w:rsidRDefault="00421FCB">
      <w:pPr>
        <w:widowControl w:val="0"/>
        <w:spacing w:after="0" w:line="600" w:lineRule="auto"/>
        <w:ind w:firstLine="0"/>
        <w:rPr>
          <w:color w:val="000000" w:themeColor="text1"/>
        </w:rPr>
      </w:pPr>
    </w:p>
    <w:p w14:paraId="11BC4B0D" w14:textId="77777777" w:rsidR="00421FCB" w:rsidRPr="007939F7" w:rsidRDefault="00421FCB">
      <w:pPr>
        <w:widowControl w:val="0"/>
        <w:spacing w:after="0" w:line="600" w:lineRule="auto"/>
        <w:ind w:firstLine="0"/>
        <w:rPr>
          <w:color w:val="000000" w:themeColor="text1"/>
        </w:rPr>
      </w:pPr>
    </w:p>
    <w:p w14:paraId="78730425" w14:textId="70F7BD87" w:rsidR="0070517D" w:rsidRPr="007939F7" w:rsidRDefault="00421FCB">
      <w:pPr>
        <w:widowControl w:val="0"/>
        <w:spacing w:after="0"/>
        <w:jc w:val="center"/>
        <w:rPr>
          <w:b/>
          <w:color w:val="000000" w:themeColor="text1"/>
          <w:sz w:val="28"/>
          <w:szCs w:val="28"/>
        </w:rPr>
      </w:pPr>
      <w:r w:rsidRPr="00421FCB">
        <w:rPr>
          <w:b/>
          <w:color w:val="000000" w:themeColor="text1"/>
          <w:sz w:val="28"/>
          <w:szCs w:val="28"/>
        </w:rPr>
        <w:t xml:space="preserve">The </w:t>
      </w:r>
      <w:proofErr w:type="spellStart"/>
      <w:r w:rsidRPr="00421FCB">
        <w:rPr>
          <w:b/>
          <w:color w:val="000000" w:themeColor="text1"/>
          <w:sz w:val="28"/>
          <w:szCs w:val="28"/>
        </w:rPr>
        <w:t>vision</w:t>
      </w:r>
      <w:proofErr w:type="spellEnd"/>
      <w:r w:rsidRPr="00421FCB">
        <w:rPr>
          <w:b/>
          <w:color w:val="000000" w:themeColor="text1"/>
          <w:sz w:val="28"/>
          <w:szCs w:val="28"/>
        </w:rPr>
        <w:t xml:space="preserve"> </w:t>
      </w:r>
      <w:proofErr w:type="spellStart"/>
      <w:r w:rsidRPr="00421FCB">
        <w:rPr>
          <w:b/>
          <w:color w:val="000000" w:themeColor="text1"/>
          <w:sz w:val="28"/>
          <w:szCs w:val="28"/>
        </w:rPr>
        <w:t>of</w:t>
      </w:r>
      <w:proofErr w:type="spellEnd"/>
      <w:r w:rsidRPr="00421FCB">
        <w:rPr>
          <w:b/>
          <w:color w:val="000000" w:themeColor="text1"/>
          <w:sz w:val="28"/>
          <w:szCs w:val="28"/>
        </w:rPr>
        <w:t xml:space="preserve"> </w:t>
      </w:r>
      <w:proofErr w:type="spellStart"/>
      <w:r w:rsidRPr="00421FCB">
        <w:rPr>
          <w:b/>
          <w:color w:val="000000" w:themeColor="text1"/>
          <w:sz w:val="28"/>
          <w:szCs w:val="28"/>
        </w:rPr>
        <w:t>playing</w:t>
      </w:r>
      <w:proofErr w:type="spellEnd"/>
      <w:r w:rsidRPr="00421FCB">
        <w:rPr>
          <w:b/>
          <w:color w:val="000000" w:themeColor="text1"/>
          <w:sz w:val="28"/>
          <w:szCs w:val="28"/>
        </w:rPr>
        <w:t xml:space="preserve"> in </w:t>
      </w:r>
      <w:proofErr w:type="spellStart"/>
      <w:r w:rsidRPr="00421FCB">
        <w:rPr>
          <w:b/>
          <w:color w:val="000000" w:themeColor="text1"/>
          <w:sz w:val="28"/>
          <w:szCs w:val="28"/>
        </w:rPr>
        <w:t>Brazilian</w:t>
      </w:r>
      <w:proofErr w:type="spellEnd"/>
      <w:r w:rsidRPr="00421FCB">
        <w:rPr>
          <w:b/>
          <w:color w:val="000000" w:themeColor="text1"/>
          <w:sz w:val="28"/>
          <w:szCs w:val="28"/>
        </w:rPr>
        <w:t xml:space="preserve"> </w:t>
      </w:r>
      <w:proofErr w:type="spellStart"/>
      <w:r w:rsidRPr="00421FCB">
        <w:rPr>
          <w:b/>
          <w:color w:val="000000" w:themeColor="text1"/>
          <w:sz w:val="28"/>
          <w:szCs w:val="28"/>
        </w:rPr>
        <w:t>indigenous</w:t>
      </w:r>
      <w:proofErr w:type="spellEnd"/>
      <w:r w:rsidRPr="00421FCB">
        <w:rPr>
          <w:b/>
          <w:color w:val="000000" w:themeColor="text1"/>
          <w:sz w:val="28"/>
          <w:szCs w:val="28"/>
        </w:rPr>
        <w:t xml:space="preserve"> </w:t>
      </w:r>
      <w:proofErr w:type="spellStart"/>
      <w:r w:rsidRPr="00421FCB">
        <w:rPr>
          <w:b/>
          <w:color w:val="000000" w:themeColor="text1"/>
          <w:sz w:val="28"/>
          <w:szCs w:val="28"/>
        </w:rPr>
        <w:t>culture</w:t>
      </w:r>
      <w:proofErr w:type="spellEnd"/>
    </w:p>
    <w:p w14:paraId="6F72E8F0" w14:textId="77777777" w:rsidR="0070517D" w:rsidRPr="007939F7" w:rsidRDefault="0070517D">
      <w:pPr>
        <w:widowControl w:val="0"/>
        <w:spacing w:after="0"/>
        <w:jc w:val="center"/>
        <w:rPr>
          <w:color w:val="000000" w:themeColor="text1"/>
        </w:rPr>
      </w:pPr>
    </w:p>
    <w:p w14:paraId="265F35CD" w14:textId="0E8B18B2" w:rsidR="0070517D" w:rsidRPr="007939F7" w:rsidRDefault="00777F84">
      <w:pPr>
        <w:spacing w:after="0" w:line="240" w:lineRule="auto"/>
        <w:ind w:firstLine="0"/>
        <w:rPr>
          <w:color w:val="000000" w:themeColor="text1"/>
          <w:sz w:val="20"/>
          <w:szCs w:val="20"/>
        </w:rPr>
      </w:pPr>
      <w:r w:rsidRPr="007939F7">
        <w:rPr>
          <w:b/>
          <w:color w:val="000000" w:themeColor="text1"/>
          <w:sz w:val="20"/>
          <w:szCs w:val="20"/>
        </w:rPr>
        <w:t>ABSTRACT:</w:t>
      </w:r>
      <w:r w:rsidRPr="007939F7">
        <w:rPr>
          <w:color w:val="000000" w:themeColor="text1"/>
          <w:sz w:val="20"/>
          <w:szCs w:val="20"/>
        </w:rPr>
        <w:t xml:space="preserve"> </w:t>
      </w:r>
      <w:proofErr w:type="spellStart"/>
      <w:r w:rsidR="0028247C" w:rsidRPr="0028247C">
        <w:rPr>
          <w:color w:val="000000" w:themeColor="text1"/>
          <w:sz w:val="20"/>
          <w:szCs w:val="20"/>
        </w:rPr>
        <w:t>Playing</w:t>
      </w:r>
      <w:proofErr w:type="spellEnd"/>
      <w:r w:rsidR="0028247C" w:rsidRPr="0028247C">
        <w:rPr>
          <w:color w:val="000000" w:themeColor="text1"/>
          <w:sz w:val="20"/>
          <w:szCs w:val="20"/>
        </w:rPr>
        <w:t xml:space="preserve"> </w:t>
      </w:r>
      <w:proofErr w:type="spellStart"/>
      <w:r w:rsidR="0028247C" w:rsidRPr="0028247C">
        <w:rPr>
          <w:color w:val="000000" w:themeColor="text1"/>
          <w:sz w:val="20"/>
          <w:szCs w:val="20"/>
        </w:rPr>
        <w:t>is</w:t>
      </w:r>
      <w:proofErr w:type="spellEnd"/>
      <w:r w:rsidR="0028247C" w:rsidRPr="0028247C">
        <w:rPr>
          <w:color w:val="000000" w:themeColor="text1"/>
          <w:sz w:val="20"/>
          <w:szCs w:val="20"/>
        </w:rPr>
        <w:t xml:space="preserve"> </w:t>
      </w:r>
      <w:proofErr w:type="spellStart"/>
      <w:r w:rsidR="0028247C" w:rsidRPr="0028247C">
        <w:rPr>
          <w:color w:val="000000" w:themeColor="text1"/>
          <w:sz w:val="20"/>
          <w:szCs w:val="20"/>
        </w:rPr>
        <w:t>present</w:t>
      </w:r>
      <w:proofErr w:type="spellEnd"/>
      <w:r w:rsidR="0028247C" w:rsidRPr="0028247C">
        <w:rPr>
          <w:color w:val="000000" w:themeColor="text1"/>
          <w:sz w:val="20"/>
          <w:szCs w:val="20"/>
        </w:rPr>
        <w:t xml:space="preserve"> in </w:t>
      </w:r>
      <w:proofErr w:type="spellStart"/>
      <w:r w:rsidR="0028247C" w:rsidRPr="0028247C">
        <w:rPr>
          <w:color w:val="000000" w:themeColor="text1"/>
          <w:sz w:val="20"/>
          <w:szCs w:val="20"/>
        </w:rPr>
        <w:t>any</w:t>
      </w:r>
      <w:proofErr w:type="spellEnd"/>
      <w:r w:rsidR="0028247C" w:rsidRPr="0028247C">
        <w:rPr>
          <w:color w:val="000000" w:themeColor="text1"/>
          <w:sz w:val="20"/>
          <w:szCs w:val="20"/>
        </w:rPr>
        <w:t xml:space="preserve"> social </w:t>
      </w:r>
      <w:proofErr w:type="spellStart"/>
      <w:r w:rsidR="0028247C" w:rsidRPr="0028247C">
        <w:rPr>
          <w:color w:val="000000" w:themeColor="text1"/>
          <w:sz w:val="20"/>
          <w:szCs w:val="20"/>
        </w:rPr>
        <w:t>and</w:t>
      </w:r>
      <w:proofErr w:type="spellEnd"/>
      <w:r w:rsidR="0028247C" w:rsidRPr="0028247C">
        <w:rPr>
          <w:color w:val="000000" w:themeColor="text1"/>
          <w:sz w:val="20"/>
          <w:szCs w:val="20"/>
        </w:rPr>
        <w:t xml:space="preserve"> cultural </w:t>
      </w:r>
      <w:proofErr w:type="spellStart"/>
      <w:r w:rsidR="0028247C" w:rsidRPr="0028247C">
        <w:rPr>
          <w:color w:val="000000" w:themeColor="text1"/>
          <w:sz w:val="20"/>
          <w:szCs w:val="20"/>
        </w:rPr>
        <w:t>environment</w:t>
      </w:r>
      <w:proofErr w:type="spellEnd"/>
      <w:r w:rsidR="0028247C" w:rsidRPr="0028247C">
        <w:rPr>
          <w:color w:val="000000" w:themeColor="text1"/>
          <w:sz w:val="20"/>
          <w:szCs w:val="20"/>
        </w:rPr>
        <w:t xml:space="preserve">, </w:t>
      </w:r>
      <w:proofErr w:type="spellStart"/>
      <w:r w:rsidR="0028247C" w:rsidRPr="0028247C">
        <w:rPr>
          <w:color w:val="000000" w:themeColor="text1"/>
          <w:sz w:val="20"/>
          <w:szCs w:val="20"/>
        </w:rPr>
        <w:t>at</w:t>
      </w:r>
      <w:proofErr w:type="spellEnd"/>
      <w:r w:rsidR="0028247C" w:rsidRPr="0028247C">
        <w:rPr>
          <w:color w:val="000000" w:themeColor="text1"/>
          <w:sz w:val="20"/>
          <w:szCs w:val="20"/>
        </w:rPr>
        <w:t xml:space="preserve"> </w:t>
      </w:r>
      <w:proofErr w:type="spellStart"/>
      <w:r w:rsidR="0028247C" w:rsidRPr="0028247C">
        <w:rPr>
          <w:color w:val="000000" w:themeColor="text1"/>
          <w:sz w:val="20"/>
          <w:szCs w:val="20"/>
        </w:rPr>
        <w:t>different</w:t>
      </w:r>
      <w:proofErr w:type="spellEnd"/>
      <w:r w:rsidR="0028247C" w:rsidRPr="0028247C">
        <w:rPr>
          <w:color w:val="000000" w:themeColor="text1"/>
          <w:sz w:val="20"/>
          <w:szCs w:val="20"/>
        </w:rPr>
        <w:t xml:space="preserve"> times </w:t>
      </w:r>
      <w:proofErr w:type="spellStart"/>
      <w:r w:rsidR="0028247C" w:rsidRPr="0028247C">
        <w:rPr>
          <w:color w:val="000000" w:themeColor="text1"/>
          <w:sz w:val="20"/>
          <w:szCs w:val="20"/>
        </w:rPr>
        <w:t>and</w:t>
      </w:r>
      <w:proofErr w:type="spellEnd"/>
      <w:r w:rsidR="0028247C" w:rsidRPr="0028247C">
        <w:rPr>
          <w:color w:val="000000" w:themeColor="text1"/>
          <w:sz w:val="20"/>
          <w:szCs w:val="20"/>
        </w:rPr>
        <w:t xml:space="preserve"> </w:t>
      </w:r>
      <w:proofErr w:type="spellStart"/>
      <w:r w:rsidR="0028247C" w:rsidRPr="0028247C">
        <w:rPr>
          <w:color w:val="000000" w:themeColor="text1"/>
          <w:sz w:val="20"/>
          <w:szCs w:val="20"/>
        </w:rPr>
        <w:t>historical</w:t>
      </w:r>
      <w:proofErr w:type="spellEnd"/>
      <w:r w:rsidR="0028247C" w:rsidRPr="0028247C">
        <w:rPr>
          <w:color w:val="000000" w:themeColor="text1"/>
          <w:sz w:val="20"/>
          <w:szCs w:val="20"/>
        </w:rPr>
        <w:t xml:space="preserve"> </w:t>
      </w:r>
      <w:proofErr w:type="spellStart"/>
      <w:r w:rsidR="0028247C" w:rsidRPr="0028247C">
        <w:rPr>
          <w:color w:val="000000" w:themeColor="text1"/>
          <w:sz w:val="20"/>
          <w:szCs w:val="20"/>
        </w:rPr>
        <w:t>periods</w:t>
      </w:r>
      <w:proofErr w:type="spellEnd"/>
      <w:r w:rsidR="0028247C" w:rsidRPr="0028247C">
        <w:rPr>
          <w:color w:val="000000" w:themeColor="text1"/>
          <w:sz w:val="20"/>
          <w:szCs w:val="20"/>
        </w:rPr>
        <w:t>.</w:t>
      </w:r>
      <w:r w:rsidR="00D71EB6">
        <w:rPr>
          <w:color w:val="000000" w:themeColor="text1"/>
          <w:sz w:val="20"/>
          <w:szCs w:val="20"/>
        </w:rPr>
        <w:t xml:space="preserve"> </w:t>
      </w:r>
      <w:r w:rsidR="00D71EB6" w:rsidRPr="00D71EB6">
        <w:rPr>
          <w:color w:val="000000" w:themeColor="text1"/>
          <w:sz w:val="20"/>
          <w:szCs w:val="20"/>
        </w:rPr>
        <w:t xml:space="preserve">In </w:t>
      </w:r>
      <w:proofErr w:type="spellStart"/>
      <w:r w:rsidR="00D71EB6" w:rsidRPr="00D71EB6">
        <w:rPr>
          <w:color w:val="000000" w:themeColor="text1"/>
          <w:sz w:val="20"/>
          <w:szCs w:val="20"/>
        </w:rPr>
        <w:t>the</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culture</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of</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indigenous</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peoples</w:t>
      </w:r>
      <w:proofErr w:type="spellEnd"/>
      <w:r w:rsidR="00D71EB6" w:rsidRPr="00D71EB6">
        <w:rPr>
          <w:color w:val="000000" w:themeColor="text1"/>
          <w:sz w:val="20"/>
          <w:szCs w:val="20"/>
        </w:rPr>
        <w:t xml:space="preserve">, games, </w:t>
      </w:r>
      <w:proofErr w:type="spellStart"/>
      <w:r w:rsidR="00D71EB6" w:rsidRPr="00D71EB6">
        <w:rPr>
          <w:color w:val="000000" w:themeColor="text1"/>
          <w:sz w:val="20"/>
          <w:szCs w:val="20"/>
        </w:rPr>
        <w:t>toys</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and</w:t>
      </w:r>
      <w:proofErr w:type="spellEnd"/>
      <w:r w:rsidR="00D71EB6" w:rsidRPr="00D71EB6">
        <w:rPr>
          <w:color w:val="000000" w:themeColor="text1"/>
          <w:sz w:val="20"/>
          <w:szCs w:val="20"/>
        </w:rPr>
        <w:t xml:space="preserve"> games are </w:t>
      </w:r>
      <w:proofErr w:type="spellStart"/>
      <w:r w:rsidR="00D71EB6" w:rsidRPr="00D71EB6">
        <w:rPr>
          <w:color w:val="000000" w:themeColor="text1"/>
          <w:sz w:val="20"/>
          <w:szCs w:val="20"/>
        </w:rPr>
        <w:t>seen</w:t>
      </w:r>
      <w:proofErr w:type="spellEnd"/>
      <w:r w:rsidR="00D71EB6" w:rsidRPr="00D71EB6">
        <w:rPr>
          <w:color w:val="000000" w:themeColor="text1"/>
          <w:sz w:val="20"/>
          <w:szCs w:val="20"/>
        </w:rPr>
        <w:t xml:space="preserve"> </w:t>
      </w:r>
      <w:proofErr w:type="gramStart"/>
      <w:r w:rsidR="00D71EB6" w:rsidRPr="00D71EB6">
        <w:rPr>
          <w:color w:val="000000" w:themeColor="text1"/>
          <w:sz w:val="20"/>
          <w:szCs w:val="20"/>
        </w:rPr>
        <w:t>as cultural</w:t>
      </w:r>
      <w:proofErr w:type="gramEnd"/>
      <w:r w:rsidR="00D71EB6" w:rsidRPr="00D71EB6">
        <w:rPr>
          <w:color w:val="000000" w:themeColor="text1"/>
          <w:sz w:val="20"/>
          <w:szCs w:val="20"/>
        </w:rPr>
        <w:t xml:space="preserve"> </w:t>
      </w:r>
      <w:proofErr w:type="spellStart"/>
      <w:r w:rsidR="00D71EB6" w:rsidRPr="00D71EB6">
        <w:rPr>
          <w:color w:val="000000" w:themeColor="text1"/>
          <w:sz w:val="20"/>
          <w:szCs w:val="20"/>
        </w:rPr>
        <w:t>elements</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of</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great</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importance</w:t>
      </w:r>
      <w:proofErr w:type="spellEnd"/>
      <w:r w:rsidR="00D71EB6" w:rsidRPr="00D71EB6">
        <w:rPr>
          <w:color w:val="000000" w:themeColor="text1"/>
          <w:sz w:val="20"/>
          <w:szCs w:val="20"/>
        </w:rPr>
        <w:t xml:space="preserve"> in </w:t>
      </w:r>
      <w:proofErr w:type="spellStart"/>
      <w:r w:rsidR="00D71EB6" w:rsidRPr="00D71EB6">
        <w:rPr>
          <w:color w:val="000000" w:themeColor="text1"/>
          <w:sz w:val="20"/>
          <w:szCs w:val="20"/>
        </w:rPr>
        <w:t>the</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process</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of</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education</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and</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socialization</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of</w:t>
      </w:r>
      <w:proofErr w:type="spellEnd"/>
      <w:r w:rsidR="00D71EB6" w:rsidRPr="00D71EB6">
        <w:rPr>
          <w:color w:val="000000" w:themeColor="text1"/>
          <w:sz w:val="20"/>
          <w:szCs w:val="20"/>
        </w:rPr>
        <w:t xml:space="preserve"> a </w:t>
      </w:r>
      <w:proofErr w:type="spellStart"/>
      <w:r w:rsidR="00D71EB6" w:rsidRPr="00D71EB6">
        <w:rPr>
          <w:color w:val="000000" w:themeColor="text1"/>
          <w:sz w:val="20"/>
          <w:szCs w:val="20"/>
        </w:rPr>
        <w:t>member</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within</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the</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villages</w:t>
      </w:r>
      <w:proofErr w:type="spellEnd"/>
      <w:r w:rsidR="00D71EB6">
        <w:rPr>
          <w:color w:val="000000" w:themeColor="text1"/>
          <w:sz w:val="20"/>
          <w:szCs w:val="20"/>
        </w:rPr>
        <w:t>/</w:t>
      </w:r>
      <w:proofErr w:type="spellStart"/>
      <w:r w:rsidR="00D71EB6" w:rsidRPr="00D71EB6">
        <w:rPr>
          <w:color w:val="000000" w:themeColor="text1"/>
          <w:sz w:val="20"/>
          <w:szCs w:val="20"/>
        </w:rPr>
        <w:t>communities</w:t>
      </w:r>
      <w:proofErr w:type="spellEnd"/>
      <w:r w:rsidR="00D71EB6" w:rsidRPr="00D71EB6">
        <w:rPr>
          <w:color w:val="000000" w:themeColor="text1"/>
          <w:sz w:val="20"/>
          <w:szCs w:val="20"/>
        </w:rPr>
        <w:t>.</w:t>
      </w:r>
      <w:r w:rsidR="00D71EB6">
        <w:rPr>
          <w:color w:val="000000" w:themeColor="text1"/>
          <w:sz w:val="20"/>
          <w:szCs w:val="20"/>
        </w:rPr>
        <w:t xml:space="preserve"> </w:t>
      </w:r>
      <w:proofErr w:type="spellStart"/>
      <w:r w:rsidR="00D71EB6" w:rsidRPr="00D71EB6">
        <w:rPr>
          <w:color w:val="000000" w:themeColor="text1"/>
          <w:sz w:val="20"/>
          <w:szCs w:val="20"/>
        </w:rPr>
        <w:t>So</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much</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so</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that</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the</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objective</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of</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this</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paper</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is</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to</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report</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on</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the</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vision</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of</w:t>
      </w:r>
      <w:proofErr w:type="spellEnd"/>
      <w:r w:rsidR="00D71EB6" w:rsidRPr="00D71EB6">
        <w:rPr>
          <w:color w:val="000000" w:themeColor="text1"/>
          <w:sz w:val="20"/>
          <w:szCs w:val="20"/>
        </w:rPr>
        <w:t xml:space="preserve"> play </w:t>
      </w:r>
      <w:proofErr w:type="spellStart"/>
      <w:r w:rsidR="00D71EB6" w:rsidRPr="00D71EB6">
        <w:rPr>
          <w:color w:val="000000" w:themeColor="text1"/>
          <w:sz w:val="20"/>
          <w:szCs w:val="20"/>
        </w:rPr>
        <w:t>that</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exists</w:t>
      </w:r>
      <w:proofErr w:type="spellEnd"/>
      <w:r w:rsidR="00D71EB6" w:rsidRPr="00D71EB6">
        <w:rPr>
          <w:color w:val="000000" w:themeColor="text1"/>
          <w:sz w:val="20"/>
          <w:szCs w:val="20"/>
        </w:rPr>
        <w:t xml:space="preserve"> in </w:t>
      </w:r>
      <w:proofErr w:type="spellStart"/>
      <w:r w:rsidR="00D71EB6" w:rsidRPr="00D71EB6">
        <w:rPr>
          <w:color w:val="000000" w:themeColor="text1"/>
          <w:sz w:val="20"/>
          <w:szCs w:val="20"/>
        </w:rPr>
        <w:t>indigenous</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cultures</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and</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ethnic</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groups</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present</w:t>
      </w:r>
      <w:proofErr w:type="spellEnd"/>
      <w:r w:rsidR="00D71EB6" w:rsidRPr="00D71EB6">
        <w:rPr>
          <w:color w:val="000000" w:themeColor="text1"/>
          <w:sz w:val="20"/>
          <w:szCs w:val="20"/>
        </w:rPr>
        <w:t xml:space="preserve"> in </w:t>
      </w:r>
      <w:proofErr w:type="spellStart"/>
      <w:r w:rsidR="00D71EB6" w:rsidRPr="00D71EB6">
        <w:rPr>
          <w:color w:val="000000" w:themeColor="text1"/>
          <w:sz w:val="20"/>
          <w:szCs w:val="20"/>
        </w:rPr>
        <w:t>the</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Brazilian</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territory</w:t>
      </w:r>
      <w:proofErr w:type="spellEnd"/>
      <w:r w:rsidR="00D71EB6" w:rsidRPr="00D71EB6">
        <w:rPr>
          <w:color w:val="000000" w:themeColor="text1"/>
          <w:sz w:val="20"/>
          <w:szCs w:val="20"/>
        </w:rPr>
        <w:t>.</w:t>
      </w:r>
      <w:r w:rsidR="00D71EB6">
        <w:rPr>
          <w:color w:val="000000" w:themeColor="text1"/>
          <w:sz w:val="20"/>
          <w:szCs w:val="20"/>
        </w:rPr>
        <w:t xml:space="preserve"> </w:t>
      </w:r>
      <w:proofErr w:type="spellStart"/>
      <w:r w:rsidR="00D71EB6" w:rsidRPr="00D71EB6">
        <w:rPr>
          <w:color w:val="000000" w:themeColor="text1"/>
          <w:sz w:val="20"/>
          <w:szCs w:val="20"/>
        </w:rPr>
        <w:t>Therefore</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the</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methodology</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adopted</w:t>
      </w:r>
      <w:proofErr w:type="spellEnd"/>
      <w:r w:rsidR="00D71EB6" w:rsidRPr="00D71EB6">
        <w:rPr>
          <w:color w:val="000000" w:themeColor="text1"/>
          <w:sz w:val="20"/>
          <w:szCs w:val="20"/>
        </w:rPr>
        <w:t xml:space="preserve"> in </w:t>
      </w:r>
      <w:proofErr w:type="spellStart"/>
      <w:r w:rsidR="00D71EB6" w:rsidRPr="00D71EB6">
        <w:rPr>
          <w:color w:val="000000" w:themeColor="text1"/>
          <w:sz w:val="20"/>
          <w:szCs w:val="20"/>
        </w:rPr>
        <w:t>the</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construction</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of</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this</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work</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is</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based</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on</w:t>
      </w:r>
      <w:proofErr w:type="spellEnd"/>
      <w:r w:rsidR="00D71EB6" w:rsidRPr="00D71EB6">
        <w:rPr>
          <w:color w:val="000000" w:themeColor="text1"/>
          <w:sz w:val="20"/>
          <w:szCs w:val="20"/>
        </w:rPr>
        <w:t xml:space="preserve"> a </w:t>
      </w:r>
      <w:proofErr w:type="spellStart"/>
      <w:r w:rsidR="00D71EB6" w:rsidRPr="00D71EB6">
        <w:rPr>
          <w:color w:val="000000" w:themeColor="text1"/>
          <w:sz w:val="20"/>
          <w:szCs w:val="20"/>
        </w:rPr>
        <w:t>basic</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bibliographic</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research</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of</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descriptive</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character</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guided</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by</w:t>
      </w:r>
      <w:proofErr w:type="spellEnd"/>
      <w:r w:rsidR="00D71EB6">
        <w:rPr>
          <w:color w:val="000000" w:themeColor="text1"/>
          <w:sz w:val="20"/>
          <w:szCs w:val="20"/>
        </w:rPr>
        <w:t xml:space="preserve"> </w:t>
      </w:r>
      <w:r w:rsidR="00D71EB6" w:rsidRPr="00D71EB6">
        <w:rPr>
          <w:color w:val="000000" w:themeColor="text1"/>
          <w:sz w:val="20"/>
          <w:szCs w:val="20"/>
        </w:rPr>
        <w:t xml:space="preserve">Gil (2002) </w:t>
      </w:r>
      <w:proofErr w:type="spellStart"/>
      <w:r w:rsidR="00D71EB6" w:rsidRPr="00D71EB6">
        <w:rPr>
          <w:color w:val="000000" w:themeColor="text1"/>
          <w:sz w:val="20"/>
          <w:szCs w:val="20"/>
        </w:rPr>
        <w:t>and</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Prodanov</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and</w:t>
      </w:r>
      <w:proofErr w:type="spellEnd"/>
      <w:r w:rsidR="00D71EB6" w:rsidRPr="00D71EB6">
        <w:rPr>
          <w:color w:val="000000" w:themeColor="text1"/>
          <w:sz w:val="20"/>
          <w:szCs w:val="20"/>
        </w:rPr>
        <w:t xml:space="preserve"> Freitas (2013);</w:t>
      </w:r>
      <w:r w:rsidR="00D71EB6">
        <w:rPr>
          <w:color w:val="000000" w:themeColor="text1"/>
          <w:sz w:val="20"/>
          <w:szCs w:val="20"/>
        </w:rPr>
        <w:t xml:space="preserve"> </w:t>
      </w:r>
      <w:proofErr w:type="spellStart"/>
      <w:r w:rsidR="00D71EB6" w:rsidRPr="00D71EB6">
        <w:rPr>
          <w:color w:val="000000" w:themeColor="text1"/>
          <w:sz w:val="20"/>
          <w:szCs w:val="20"/>
        </w:rPr>
        <w:t>based</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on</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themes</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such</w:t>
      </w:r>
      <w:proofErr w:type="spellEnd"/>
      <w:r w:rsidR="00D71EB6" w:rsidRPr="00D71EB6">
        <w:rPr>
          <w:color w:val="000000" w:themeColor="text1"/>
          <w:sz w:val="20"/>
          <w:szCs w:val="20"/>
        </w:rPr>
        <w:t xml:space="preserve"> as play, </w:t>
      </w:r>
      <w:proofErr w:type="spellStart"/>
      <w:r w:rsidR="00D71EB6" w:rsidRPr="00D71EB6">
        <w:rPr>
          <w:color w:val="000000" w:themeColor="text1"/>
          <w:sz w:val="20"/>
          <w:szCs w:val="20"/>
        </w:rPr>
        <w:t>culture</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and</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indigenous</w:t>
      </w:r>
      <w:proofErr w:type="spellEnd"/>
      <w:r w:rsidR="00D71EB6" w:rsidRPr="00D71EB6">
        <w:rPr>
          <w:color w:val="000000" w:themeColor="text1"/>
          <w:sz w:val="20"/>
          <w:szCs w:val="20"/>
        </w:rPr>
        <w:t xml:space="preserve"> </w:t>
      </w:r>
      <w:proofErr w:type="spellStart"/>
      <w:r w:rsidR="00D71EB6" w:rsidRPr="00D71EB6">
        <w:rPr>
          <w:color w:val="000000" w:themeColor="text1"/>
          <w:sz w:val="20"/>
          <w:szCs w:val="20"/>
        </w:rPr>
        <w:t>peoples</w:t>
      </w:r>
      <w:proofErr w:type="spellEnd"/>
      <w:r w:rsidR="00D71EB6" w:rsidRPr="00D71EB6">
        <w:rPr>
          <w:color w:val="000000" w:themeColor="text1"/>
          <w:sz w:val="20"/>
          <w:szCs w:val="20"/>
        </w:rPr>
        <w:t>.</w:t>
      </w:r>
      <w:r w:rsidR="00421FCB">
        <w:rPr>
          <w:color w:val="000000" w:themeColor="text1"/>
          <w:sz w:val="20"/>
          <w:szCs w:val="20"/>
        </w:rPr>
        <w:t xml:space="preserve"> </w:t>
      </w:r>
      <w:proofErr w:type="spellStart"/>
      <w:r w:rsidR="00421FCB" w:rsidRPr="00421FCB">
        <w:rPr>
          <w:color w:val="000000" w:themeColor="text1"/>
          <w:sz w:val="20"/>
          <w:szCs w:val="20"/>
        </w:rPr>
        <w:t>To</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support</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this</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research</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we</w:t>
      </w:r>
      <w:proofErr w:type="spellEnd"/>
      <w:r w:rsidR="00421FCB" w:rsidRPr="00421FCB">
        <w:rPr>
          <w:color w:val="000000" w:themeColor="text1"/>
          <w:sz w:val="20"/>
          <w:szCs w:val="20"/>
        </w:rPr>
        <w:t xml:space="preserve"> use it as a </w:t>
      </w:r>
      <w:proofErr w:type="spellStart"/>
      <w:r w:rsidR="00421FCB" w:rsidRPr="00421FCB">
        <w:rPr>
          <w:color w:val="000000" w:themeColor="text1"/>
          <w:sz w:val="20"/>
          <w:szCs w:val="20"/>
        </w:rPr>
        <w:t>reference</w:t>
      </w:r>
      <w:proofErr w:type="spellEnd"/>
      <w:r w:rsidR="00421FCB">
        <w:rPr>
          <w:color w:val="000000" w:themeColor="text1"/>
          <w:sz w:val="20"/>
          <w:szCs w:val="20"/>
        </w:rPr>
        <w:t xml:space="preserve"> </w:t>
      </w:r>
      <w:proofErr w:type="spellStart"/>
      <w:r w:rsidR="00421FCB" w:rsidRPr="00421FCB">
        <w:rPr>
          <w:color w:val="000000" w:themeColor="text1"/>
          <w:sz w:val="20"/>
          <w:szCs w:val="20"/>
        </w:rPr>
        <w:t>the</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Brazilian</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Institute</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of</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Geography</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and</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Statistics</w:t>
      </w:r>
      <w:proofErr w:type="spellEnd"/>
      <w:r w:rsidR="00421FCB" w:rsidRPr="00421FCB">
        <w:rPr>
          <w:color w:val="000000" w:themeColor="text1"/>
          <w:sz w:val="20"/>
          <w:szCs w:val="20"/>
        </w:rPr>
        <w:t xml:space="preserve"> (IBGE), </w:t>
      </w:r>
      <w:proofErr w:type="spellStart"/>
      <w:r w:rsidR="00421FCB" w:rsidRPr="00421FCB">
        <w:rPr>
          <w:color w:val="000000" w:themeColor="text1"/>
          <w:sz w:val="20"/>
          <w:szCs w:val="20"/>
        </w:rPr>
        <w:t>the</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National</w:t>
      </w:r>
      <w:proofErr w:type="spellEnd"/>
      <w:r w:rsidR="00421FCB" w:rsidRPr="00421FCB">
        <w:rPr>
          <w:color w:val="000000" w:themeColor="text1"/>
          <w:sz w:val="20"/>
          <w:szCs w:val="20"/>
        </w:rPr>
        <w:t xml:space="preserve"> Indian Foundation (FUNAI), BARROS (2010), COSTA (2013), webpage </w:t>
      </w:r>
      <w:proofErr w:type="spellStart"/>
      <w:r w:rsidR="00421FCB" w:rsidRPr="00421FCB">
        <w:rPr>
          <w:color w:val="000000" w:themeColor="text1"/>
          <w:sz w:val="20"/>
          <w:szCs w:val="20"/>
        </w:rPr>
        <w:t>of</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the</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project</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Indigenous</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Peoples</w:t>
      </w:r>
      <w:proofErr w:type="spellEnd"/>
      <w:r w:rsidR="00421FCB" w:rsidRPr="00421FCB">
        <w:rPr>
          <w:color w:val="000000" w:themeColor="text1"/>
          <w:sz w:val="20"/>
          <w:szCs w:val="20"/>
        </w:rPr>
        <w:t xml:space="preserve"> in </w:t>
      </w:r>
      <w:proofErr w:type="spellStart"/>
      <w:r w:rsidR="00421FCB" w:rsidRPr="00421FCB">
        <w:rPr>
          <w:color w:val="000000" w:themeColor="text1"/>
          <w:sz w:val="20"/>
          <w:szCs w:val="20"/>
        </w:rPr>
        <w:t>Brazil</w:t>
      </w:r>
      <w:proofErr w:type="spellEnd"/>
      <w:r w:rsidR="00421FCB" w:rsidRPr="00421FCB">
        <w:rPr>
          <w:color w:val="000000" w:themeColor="text1"/>
          <w:sz w:val="20"/>
          <w:szCs w:val="20"/>
        </w:rPr>
        <w:t xml:space="preserve"> Mirim” (https://mirim.org/pt -</w:t>
      </w:r>
      <w:proofErr w:type="spellStart"/>
      <w:r w:rsidR="00421FCB" w:rsidRPr="00421FCB">
        <w:rPr>
          <w:color w:val="000000" w:themeColor="text1"/>
          <w:sz w:val="20"/>
          <w:szCs w:val="20"/>
        </w:rPr>
        <w:t>br</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among</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others</w:t>
      </w:r>
      <w:proofErr w:type="spellEnd"/>
      <w:r w:rsidR="00421FCB" w:rsidRPr="00421FCB">
        <w:rPr>
          <w:color w:val="000000" w:themeColor="text1"/>
          <w:sz w:val="20"/>
          <w:szCs w:val="20"/>
        </w:rPr>
        <w:t>.</w:t>
      </w:r>
    </w:p>
    <w:p w14:paraId="2D9FC1A1" w14:textId="77777777" w:rsidR="0070517D" w:rsidRPr="007939F7" w:rsidRDefault="0070517D">
      <w:pPr>
        <w:widowControl w:val="0"/>
        <w:spacing w:after="0"/>
        <w:rPr>
          <w:color w:val="000000" w:themeColor="text1"/>
        </w:rPr>
      </w:pPr>
    </w:p>
    <w:p w14:paraId="64D41441" w14:textId="1CD3B974" w:rsidR="0070517D" w:rsidRPr="007939F7" w:rsidRDefault="00777F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rPr>
          <w:color w:val="000000" w:themeColor="text1"/>
          <w:sz w:val="20"/>
          <w:szCs w:val="20"/>
        </w:rPr>
      </w:pPr>
      <w:r w:rsidRPr="007939F7">
        <w:rPr>
          <w:b/>
          <w:color w:val="000000" w:themeColor="text1"/>
          <w:sz w:val="20"/>
          <w:szCs w:val="20"/>
        </w:rPr>
        <w:t>Keywords:</w:t>
      </w:r>
      <w:r w:rsidRPr="007939F7">
        <w:rPr>
          <w:color w:val="000000" w:themeColor="text1"/>
          <w:sz w:val="20"/>
          <w:szCs w:val="20"/>
        </w:rPr>
        <w:t xml:space="preserve"> </w:t>
      </w:r>
      <w:proofErr w:type="spellStart"/>
      <w:r w:rsidR="00421FCB" w:rsidRPr="00421FCB">
        <w:rPr>
          <w:color w:val="000000" w:themeColor="text1"/>
          <w:sz w:val="20"/>
          <w:szCs w:val="20"/>
        </w:rPr>
        <w:t>Indigenous</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culture</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Playful</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Indigenous</w:t>
      </w:r>
      <w:proofErr w:type="spellEnd"/>
      <w:r w:rsidR="00421FCB" w:rsidRPr="00421FCB">
        <w:rPr>
          <w:color w:val="000000" w:themeColor="text1"/>
          <w:sz w:val="20"/>
          <w:szCs w:val="20"/>
        </w:rPr>
        <w:t xml:space="preserve"> </w:t>
      </w:r>
      <w:proofErr w:type="spellStart"/>
      <w:r w:rsidR="00421FCB" w:rsidRPr="00421FCB">
        <w:rPr>
          <w:color w:val="000000" w:themeColor="text1"/>
          <w:sz w:val="20"/>
          <w:szCs w:val="20"/>
        </w:rPr>
        <w:t>Peoples</w:t>
      </w:r>
      <w:proofErr w:type="spellEnd"/>
      <w:r w:rsidR="00421FCB" w:rsidRPr="00421FCB">
        <w:rPr>
          <w:color w:val="000000" w:themeColor="text1"/>
          <w:sz w:val="20"/>
          <w:szCs w:val="20"/>
        </w:rPr>
        <w:t>.</w:t>
      </w:r>
    </w:p>
    <w:p w14:paraId="3719E87E" w14:textId="77777777" w:rsidR="0070517D" w:rsidRPr="007939F7" w:rsidRDefault="0070517D">
      <w:pPr>
        <w:spacing w:after="0"/>
        <w:rPr>
          <w:color w:val="000000" w:themeColor="text1"/>
          <w:sz w:val="18"/>
          <w:szCs w:val="18"/>
        </w:rPr>
      </w:pPr>
    </w:p>
    <w:p w14:paraId="77F8EC4F" w14:textId="77777777" w:rsidR="0070517D" w:rsidRPr="007939F7" w:rsidRDefault="00777F84">
      <w:pPr>
        <w:ind w:firstLine="0"/>
        <w:rPr>
          <w:b/>
          <w:color w:val="000000" w:themeColor="text1"/>
        </w:rPr>
      </w:pPr>
      <w:r w:rsidRPr="007939F7">
        <w:rPr>
          <w:color w:val="000000" w:themeColor="text1"/>
        </w:rPr>
        <w:br w:type="page"/>
      </w:r>
    </w:p>
    <w:p w14:paraId="238E77EE" w14:textId="77777777" w:rsidR="0070517D" w:rsidRPr="007939F7" w:rsidRDefault="00777F84">
      <w:pPr>
        <w:pStyle w:val="Ttulo1"/>
        <w:rPr>
          <w:color w:val="000000" w:themeColor="text1"/>
        </w:rPr>
      </w:pPr>
      <w:r w:rsidRPr="007939F7">
        <w:rPr>
          <w:color w:val="000000" w:themeColor="text1"/>
        </w:rPr>
        <w:lastRenderedPageBreak/>
        <w:t>INTRODUÇÃO</w:t>
      </w:r>
    </w:p>
    <w:p w14:paraId="2B9BA839" w14:textId="77777777" w:rsidR="0070517D" w:rsidRPr="007939F7" w:rsidRDefault="0070517D">
      <w:pPr>
        <w:spacing w:after="0" w:line="240" w:lineRule="auto"/>
        <w:rPr>
          <w:color w:val="000000" w:themeColor="text1"/>
          <w:sz w:val="28"/>
          <w:szCs w:val="28"/>
        </w:rPr>
      </w:pPr>
    </w:p>
    <w:p w14:paraId="0D91667B" w14:textId="77777777" w:rsidR="0070517D" w:rsidRPr="007939F7" w:rsidRDefault="00777F84">
      <w:pPr>
        <w:spacing w:after="0"/>
        <w:ind w:firstLine="0"/>
        <w:rPr>
          <w:color w:val="000000" w:themeColor="text1"/>
        </w:rPr>
      </w:pPr>
      <w:r w:rsidRPr="007939F7">
        <w:rPr>
          <w:color w:val="000000" w:themeColor="text1"/>
        </w:rPr>
        <w:tab/>
        <w:t xml:space="preserve">Inicio este artigo a partir das palavras de Pereira (2015), onde o autor em seu texto </w:t>
      </w:r>
      <w:r w:rsidRPr="007939F7">
        <w:rPr>
          <w:i/>
          <w:color w:val="000000" w:themeColor="text1"/>
        </w:rPr>
        <w:t>Ludicidade, infância e educação: uma abordagem histórica e cultural</w:t>
      </w:r>
      <w:r w:rsidRPr="007939F7">
        <w:rPr>
          <w:color w:val="000000" w:themeColor="text1"/>
        </w:rPr>
        <w:t xml:space="preserve"> enfatiza que a prática do lúdico faz parte da cultura das sociedades e o mesmo está presente nas atividades humanas.</w:t>
      </w:r>
    </w:p>
    <w:p w14:paraId="1E153302" w14:textId="7A17E052" w:rsidR="0070517D" w:rsidRPr="007939F7" w:rsidRDefault="00777F84" w:rsidP="00B96535">
      <w:pPr>
        <w:spacing w:after="0"/>
        <w:ind w:firstLine="720"/>
        <w:rPr>
          <w:color w:val="000000" w:themeColor="text1"/>
        </w:rPr>
      </w:pPr>
      <w:r w:rsidRPr="007939F7">
        <w:rPr>
          <w:color w:val="000000" w:themeColor="text1"/>
        </w:rPr>
        <w:t xml:space="preserve">Ortiz (2005) explana que a atividade lúdica é considerada tão antiga quanto a humanidade e que o jogo é visto como um elemento que sempre esteve presente dentro das sociedades humanas, perpassando por diversos períodos e tempos históricos, isto é, a presença do jogo, do ato lúdico sempre esteve amarrado a vida e a cultura dos povos. Sem esquecer que essa união engloba também à sua história, à literatura, às artes, à música, à dança, aos costumes etc. </w:t>
      </w:r>
      <w:r w:rsidR="00B96535" w:rsidRPr="007939F7">
        <w:rPr>
          <w:color w:val="000000" w:themeColor="text1"/>
        </w:rPr>
        <w:t>P</w:t>
      </w:r>
      <w:r w:rsidRPr="007939F7">
        <w:rPr>
          <w:color w:val="000000" w:themeColor="text1"/>
        </w:rPr>
        <w:t>ode-se então dizer que “o ser humano sempre jogou, em todas as circunstâncias e em todas as culturas. Desde a infância, joga às vezes mais, às vezes menos e, através do jogo, aprendeu normas de comportamentos que o ajudaram a se tornar adulto; portanto, aprendeu a viver”</w:t>
      </w:r>
      <w:r w:rsidR="00B96535" w:rsidRPr="007939F7">
        <w:rPr>
          <w:color w:val="000000" w:themeColor="text1"/>
        </w:rPr>
        <w:t xml:space="preserve"> (ORTIZ, 2005, p. 9)</w:t>
      </w:r>
      <w:r w:rsidRPr="007939F7">
        <w:rPr>
          <w:color w:val="000000" w:themeColor="text1"/>
        </w:rPr>
        <w:t>.</w:t>
      </w:r>
    </w:p>
    <w:p w14:paraId="2E52A1A7" w14:textId="5A409AD8" w:rsidR="0070517D" w:rsidRPr="007939F7" w:rsidRDefault="00777F84">
      <w:pPr>
        <w:spacing w:after="0"/>
        <w:ind w:firstLine="708"/>
        <w:rPr>
          <w:color w:val="000000" w:themeColor="text1"/>
        </w:rPr>
      </w:pPr>
      <w:r w:rsidRPr="007939F7">
        <w:rPr>
          <w:color w:val="000000" w:themeColor="text1"/>
        </w:rPr>
        <w:t xml:space="preserve">Dito isso, </w:t>
      </w:r>
      <w:r w:rsidRPr="007939F7">
        <w:rPr>
          <w:color w:val="000000" w:themeColor="text1"/>
          <w:highlight w:val="white"/>
        </w:rPr>
        <w:t>observa-se que a prática da ludicidade, através dos jogos, presente no desenvolvimento social favoreceu para que acontecesse um vínculo entre os povos ao longo da evolução no decorrer do período histórico; beneficiando assim, a ocorrência da comunicação entre os seres humanos, sendo est</w:t>
      </w:r>
      <w:r w:rsidR="008113A2">
        <w:rPr>
          <w:color w:val="000000" w:themeColor="text1"/>
          <w:highlight w:val="white"/>
        </w:rPr>
        <w:t>a</w:t>
      </w:r>
      <w:r w:rsidRPr="007939F7">
        <w:rPr>
          <w:color w:val="000000" w:themeColor="text1"/>
          <w:highlight w:val="white"/>
        </w:rPr>
        <w:t>, visto como um</w:t>
      </w:r>
      <w:r w:rsidR="00B96535" w:rsidRPr="007939F7">
        <w:rPr>
          <w:color w:val="000000" w:themeColor="text1"/>
          <w:highlight w:val="white"/>
        </w:rPr>
        <w:t xml:space="preserve">a </w:t>
      </w:r>
      <w:r w:rsidRPr="007939F7">
        <w:rPr>
          <w:color w:val="000000" w:themeColor="text1"/>
          <w:highlight w:val="white"/>
        </w:rPr>
        <w:t xml:space="preserve">prática cultural </w:t>
      </w:r>
      <w:r w:rsidRPr="007939F7">
        <w:rPr>
          <w:color w:val="000000" w:themeColor="text1"/>
        </w:rPr>
        <w:t xml:space="preserve">(ORTIZ, 2005; PEREIRA, 2015). </w:t>
      </w:r>
    </w:p>
    <w:p w14:paraId="331059E9" w14:textId="77777777" w:rsidR="0070517D" w:rsidRPr="007939F7" w:rsidRDefault="00777F84">
      <w:pPr>
        <w:spacing w:after="0"/>
        <w:ind w:firstLine="708"/>
        <w:rPr>
          <w:color w:val="000000" w:themeColor="text1"/>
        </w:rPr>
      </w:pPr>
      <w:r w:rsidRPr="007939F7">
        <w:rPr>
          <w:color w:val="000000" w:themeColor="text1"/>
        </w:rPr>
        <w:t xml:space="preserve">A respeito disso, Pereira (2015, p. 171) relata em sua pesquisa que a </w:t>
      </w:r>
      <w:proofErr w:type="gramStart"/>
      <w:r w:rsidRPr="007939F7">
        <w:rPr>
          <w:color w:val="000000" w:themeColor="text1"/>
        </w:rPr>
        <w:t>palavra lúdico</w:t>
      </w:r>
      <w:proofErr w:type="gramEnd"/>
      <w:r w:rsidRPr="007939F7">
        <w:rPr>
          <w:color w:val="000000" w:themeColor="text1"/>
        </w:rPr>
        <w:t xml:space="preserve"> “carrega a conotação de prazer, ausência de tensão e de conflitos; também liga-se à criatividade, à arte, à poesia, à construção e desconstrução da realidade; é um espaço-tempo pautado na imaginação, inventividade, fantasia, desejo e associa-se principalmente a ideia de jogo”.</w:t>
      </w:r>
    </w:p>
    <w:p w14:paraId="571D81C9" w14:textId="7B814893" w:rsidR="007939F7" w:rsidRPr="007939F7" w:rsidRDefault="00777F84" w:rsidP="007939F7">
      <w:pPr>
        <w:spacing w:after="0"/>
        <w:ind w:firstLine="0"/>
        <w:rPr>
          <w:color w:val="000000" w:themeColor="text1"/>
        </w:rPr>
      </w:pPr>
      <w:r w:rsidRPr="007939F7">
        <w:rPr>
          <w:color w:val="000000" w:themeColor="text1"/>
        </w:rPr>
        <w:tab/>
        <w:t>Partindo desse pressuposto, é possível mencionar, segundo as palavras de Costa (2013) que as crianças nas comunidades indígenas ao fazerem uso dos jogos, brinquedos e brincadeiras, ou seja, através da ludicidade as mesmas estarão representando o cotidiano na qual estão inseridas. Portanto, ao fazer uso das práticas lúdicas em seu cotidiano estarão agregando valores sociais e morais que fundamentam sua cultura. Em outras palavras, quando uma criança brinca de trabalhar, de caçar, de flechar, até mesmo de casinha, essa criança passará a se apoderar de características e dos atos da realidade do seu cotidiano dentro da comunidade. Reproduzindo então o meio onde a mesma está inserida. Sendo assim, a autora explica que através do ato de brincar, “as crianças demonstram seu direito de encontrar no mundo suas identidades” (COSTA, 2013, p. 41).</w:t>
      </w:r>
      <w:bookmarkStart w:id="1" w:name="_heading=h.2et92p0" w:colFirst="0" w:colLast="0"/>
      <w:bookmarkEnd w:id="1"/>
    </w:p>
    <w:p w14:paraId="2A639568" w14:textId="6CCEDDBD" w:rsidR="0070517D" w:rsidRPr="007939F7" w:rsidRDefault="00777F84" w:rsidP="007939F7">
      <w:pPr>
        <w:spacing w:after="0"/>
        <w:ind w:firstLine="0"/>
        <w:rPr>
          <w:color w:val="000000" w:themeColor="text1"/>
        </w:rPr>
      </w:pPr>
      <w:r w:rsidRPr="007939F7">
        <w:rPr>
          <w:b/>
          <w:smallCaps/>
          <w:color w:val="000000" w:themeColor="text1"/>
        </w:rPr>
        <w:lastRenderedPageBreak/>
        <w:t>2. MÉTODOS E METODOLOGIA DA PESQUISA</w:t>
      </w:r>
    </w:p>
    <w:p w14:paraId="57F5E928" w14:textId="77777777" w:rsidR="00A82B86" w:rsidRPr="007939F7" w:rsidRDefault="00A82B86" w:rsidP="00A82B86">
      <w:pPr>
        <w:tabs>
          <w:tab w:val="left" w:pos="2897"/>
        </w:tabs>
        <w:spacing w:after="0" w:line="240" w:lineRule="auto"/>
        <w:ind w:firstLine="0"/>
        <w:rPr>
          <w:b/>
          <w:smallCaps/>
          <w:color w:val="000000" w:themeColor="text1"/>
        </w:rPr>
      </w:pPr>
    </w:p>
    <w:p w14:paraId="4967921E" w14:textId="77777777" w:rsidR="0070517D" w:rsidRPr="007939F7" w:rsidRDefault="00777F84">
      <w:pPr>
        <w:spacing w:after="0"/>
        <w:ind w:firstLine="708"/>
        <w:rPr>
          <w:color w:val="000000" w:themeColor="text1"/>
        </w:rPr>
      </w:pPr>
      <w:r w:rsidRPr="007939F7">
        <w:rPr>
          <w:color w:val="000000" w:themeColor="text1"/>
        </w:rPr>
        <w:t>Para a construção da presente obra, partiremos de uma pesquisa bibliográfica básica de caráter descritivo. Isso porque, esse levantamento bibliográfico inicial pode ser compreendido como um estudo exploratório preliminar tendo como objetivo proporcionar mais familiaridade entre a área da temática a ser estudada bem como sua delimitação pelo indivíduo na qual se pesquisa (GIL, 2002).</w:t>
      </w:r>
    </w:p>
    <w:p w14:paraId="255D72D9" w14:textId="77777777" w:rsidR="0070517D" w:rsidRPr="007939F7" w:rsidRDefault="00777F84">
      <w:pPr>
        <w:spacing w:after="0"/>
        <w:ind w:firstLine="708"/>
        <w:rPr>
          <w:color w:val="000000" w:themeColor="text1"/>
        </w:rPr>
      </w:pPr>
      <w:r w:rsidRPr="007939F7">
        <w:rPr>
          <w:color w:val="000000" w:themeColor="text1"/>
        </w:rPr>
        <w:t xml:space="preserve">Com tudo, tal pesquisa de cunho bibliográfico, analisando do ponto de vista dos procedimentos técnicos, </w:t>
      </w:r>
      <w:proofErr w:type="spellStart"/>
      <w:r w:rsidRPr="007939F7">
        <w:rPr>
          <w:color w:val="000000" w:themeColor="text1"/>
        </w:rPr>
        <w:t>Prodanov</w:t>
      </w:r>
      <w:proofErr w:type="spellEnd"/>
      <w:r w:rsidRPr="007939F7">
        <w:rPr>
          <w:color w:val="000000" w:themeColor="text1"/>
        </w:rPr>
        <w:t xml:space="preserve"> e Freitas (2013, p. 54) mencionam que ocorre </w:t>
      </w:r>
    </w:p>
    <w:p w14:paraId="0D0BC288" w14:textId="77777777" w:rsidR="0070517D" w:rsidRPr="007939F7" w:rsidRDefault="0070517D">
      <w:pPr>
        <w:spacing w:after="0" w:line="240" w:lineRule="auto"/>
        <w:ind w:firstLine="708"/>
        <w:rPr>
          <w:color w:val="000000" w:themeColor="text1"/>
          <w:sz w:val="20"/>
          <w:szCs w:val="20"/>
        </w:rPr>
      </w:pPr>
    </w:p>
    <w:p w14:paraId="17328AC4" w14:textId="77777777" w:rsidR="0070517D" w:rsidRPr="007939F7" w:rsidRDefault="00777F84">
      <w:pPr>
        <w:spacing w:after="0" w:line="240" w:lineRule="auto"/>
        <w:ind w:left="2268" w:firstLine="0"/>
        <w:rPr>
          <w:color w:val="000000" w:themeColor="text1"/>
          <w:sz w:val="20"/>
          <w:szCs w:val="20"/>
        </w:rPr>
      </w:pPr>
      <w:r w:rsidRPr="007939F7">
        <w:rPr>
          <w:color w:val="000000" w:themeColor="text1"/>
          <w:sz w:val="20"/>
          <w:szCs w:val="20"/>
        </w:rPr>
        <w:t>Quando elaborada a partir do material já publicado, constituído principalmente de: livros, revistas, publicações em periódicos e artigos científicos, jornais, boletins, monografias, dissertações, teses, material cartográfico, internet, com o objetivo de colocar o pesquisador em contato direto com todo material já escrito sobre o assunto da pesquisa.</w:t>
      </w:r>
    </w:p>
    <w:p w14:paraId="09022CE4" w14:textId="77777777" w:rsidR="0070517D" w:rsidRPr="007939F7" w:rsidRDefault="0070517D">
      <w:pPr>
        <w:spacing w:after="0" w:line="240" w:lineRule="auto"/>
        <w:rPr>
          <w:color w:val="000000" w:themeColor="text1"/>
          <w:u w:val="single"/>
        </w:rPr>
      </w:pPr>
    </w:p>
    <w:p w14:paraId="3380D655" w14:textId="77777777" w:rsidR="0070517D" w:rsidRPr="007939F7" w:rsidRDefault="00777F84">
      <w:pPr>
        <w:spacing w:after="0"/>
        <w:rPr>
          <w:color w:val="000000" w:themeColor="text1"/>
        </w:rPr>
      </w:pPr>
      <w:r w:rsidRPr="007939F7">
        <w:rPr>
          <w:color w:val="000000" w:themeColor="text1"/>
        </w:rPr>
        <w:t xml:space="preserve">Sem esquecer que este trabalho se caracteriza do ponto de vista da sua natureza como uma pesquisa básica, pois “objetiva gerar conhecimentos novos úteis para o avanço da ciência sem aplicação prática prevista”. Que por sua vez, “envolve verdades e interesses universais”, como nos expõe </w:t>
      </w:r>
      <w:proofErr w:type="spellStart"/>
      <w:r w:rsidRPr="007939F7">
        <w:rPr>
          <w:color w:val="000000" w:themeColor="text1"/>
        </w:rPr>
        <w:t>Prodanov</w:t>
      </w:r>
      <w:proofErr w:type="spellEnd"/>
      <w:r w:rsidRPr="007939F7">
        <w:rPr>
          <w:color w:val="000000" w:themeColor="text1"/>
        </w:rPr>
        <w:t xml:space="preserve"> e Freitas (2013, p. 51).</w:t>
      </w:r>
    </w:p>
    <w:p w14:paraId="70AB5ADC" w14:textId="6CDD523F" w:rsidR="0070517D" w:rsidRPr="007939F7" w:rsidRDefault="00777F84">
      <w:pPr>
        <w:spacing w:after="0"/>
        <w:rPr>
          <w:color w:val="000000" w:themeColor="text1"/>
        </w:rPr>
      </w:pPr>
      <w:r w:rsidRPr="007939F7">
        <w:rPr>
          <w:color w:val="000000" w:themeColor="text1"/>
        </w:rPr>
        <w:t xml:space="preserve">Além disso, seu arranjo metodológico </w:t>
      </w:r>
      <w:r w:rsidR="00A82B86" w:rsidRPr="007939F7">
        <w:rPr>
          <w:color w:val="000000" w:themeColor="text1"/>
        </w:rPr>
        <w:t xml:space="preserve">contará </w:t>
      </w:r>
      <w:r w:rsidRPr="007939F7">
        <w:rPr>
          <w:color w:val="000000" w:themeColor="text1"/>
        </w:rPr>
        <w:t xml:space="preserve">com o método de pesquisa descritiva, isto é, seu objetivo visa “a descrição das características de determinada população ou fenômeno ou, então, o estabelecimento de relações entre variáveis”. Salientando-se que um dos objetivos da pesquisa descritiva é “estudar as características de um grupo; sua distribuição por idade, sexo, procedência, nível de escolaridade, estado de saúde física e mental </w:t>
      </w:r>
      <w:proofErr w:type="spellStart"/>
      <w:r w:rsidRPr="007939F7">
        <w:rPr>
          <w:color w:val="000000" w:themeColor="text1"/>
        </w:rPr>
        <w:t>etc</w:t>
      </w:r>
      <w:proofErr w:type="spellEnd"/>
      <w:r w:rsidRPr="007939F7">
        <w:rPr>
          <w:color w:val="000000" w:themeColor="text1"/>
        </w:rPr>
        <w:t xml:space="preserve">” (GIL, 2002, p. 42). </w:t>
      </w:r>
    </w:p>
    <w:p w14:paraId="78C99DE8" w14:textId="7A7E97D5" w:rsidR="0070517D" w:rsidRPr="007939F7" w:rsidRDefault="002E685E">
      <w:pPr>
        <w:spacing w:after="0"/>
        <w:ind w:firstLine="708"/>
        <w:rPr>
          <w:color w:val="000000" w:themeColor="text1"/>
        </w:rPr>
      </w:pPr>
      <w:r w:rsidRPr="007939F7">
        <w:rPr>
          <w:color w:val="000000" w:themeColor="text1"/>
        </w:rPr>
        <w:t>Sendo assim</w:t>
      </w:r>
      <w:r w:rsidR="00777F84" w:rsidRPr="007939F7">
        <w:rPr>
          <w:color w:val="000000" w:themeColor="text1"/>
        </w:rPr>
        <w:t xml:space="preserve">, através das pesquisas de natureza descritivas </w:t>
      </w:r>
      <w:proofErr w:type="spellStart"/>
      <w:r w:rsidR="00777F84" w:rsidRPr="007939F7">
        <w:rPr>
          <w:color w:val="000000" w:themeColor="text1"/>
        </w:rPr>
        <w:t>Prodanov</w:t>
      </w:r>
      <w:proofErr w:type="spellEnd"/>
      <w:r w:rsidR="00777F84" w:rsidRPr="007939F7">
        <w:rPr>
          <w:color w:val="000000" w:themeColor="text1"/>
        </w:rPr>
        <w:t xml:space="preserve"> e Freitas (2013, p. 52) nos explicam que “[...] os fatos são observados, registrados, analisados, classificados e interpretados, sem que o pesquisador interfira sobre eles, ou seja, os fenômenos do mundo físico e humano são estudados, mas não são manipulados pelo pesquisador”.</w:t>
      </w:r>
    </w:p>
    <w:p w14:paraId="2208EC0A" w14:textId="7C2A1AF8" w:rsidR="007939F7" w:rsidRPr="007939F7" w:rsidRDefault="007939F7" w:rsidP="007939F7">
      <w:pPr>
        <w:spacing w:after="0"/>
        <w:ind w:firstLine="708"/>
        <w:rPr>
          <w:color w:val="000000" w:themeColor="text1"/>
        </w:rPr>
      </w:pPr>
      <w:r w:rsidRPr="007939F7">
        <w:rPr>
          <w:color w:val="000000" w:themeColor="text1"/>
        </w:rPr>
        <w:t>Dito isso, pegando o gancho nas palavras dos autores supracitados, este trabalho tem como objetivo relatar a respeito da visão do lúdico presente nas culturas e etnias indígenas no território brasileir</w:t>
      </w:r>
      <w:r w:rsidR="00A541ED">
        <w:rPr>
          <w:color w:val="000000" w:themeColor="text1"/>
        </w:rPr>
        <w:t>o</w:t>
      </w:r>
      <w:r w:rsidRPr="007939F7">
        <w:rPr>
          <w:color w:val="000000" w:themeColor="text1"/>
        </w:rPr>
        <w:t xml:space="preserve">. </w:t>
      </w:r>
    </w:p>
    <w:p w14:paraId="4B540450" w14:textId="77777777" w:rsidR="007939F7" w:rsidRPr="007939F7" w:rsidRDefault="007939F7" w:rsidP="007939F7">
      <w:pPr>
        <w:spacing w:after="0"/>
        <w:ind w:firstLine="708"/>
        <w:rPr>
          <w:color w:val="000000" w:themeColor="text1"/>
        </w:rPr>
      </w:pPr>
      <w:r w:rsidRPr="007939F7">
        <w:rPr>
          <w:color w:val="000000" w:themeColor="text1"/>
        </w:rPr>
        <w:t>Para isso, os objetivos específicos serão: explanar sobre o quantitativo de povos/etnias indígenas dentro do território brasileiro a partir do Censo do IBGE de 2010; abordar a respeito do lúdico como elemento cultural nas sociedades indígenas.</w:t>
      </w:r>
    </w:p>
    <w:p w14:paraId="7136523E" w14:textId="77777777" w:rsidR="007939F7" w:rsidRPr="007939F7" w:rsidRDefault="007939F7" w:rsidP="007939F7">
      <w:pPr>
        <w:spacing w:after="0"/>
        <w:ind w:firstLine="708"/>
        <w:rPr>
          <w:color w:val="000000" w:themeColor="text1"/>
        </w:rPr>
      </w:pPr>
      <w:r w:rsidRPr="007939F7">
        <w:rPr>
          <w:color w:val="000000" w:themeColor="text1"/>
        </w:rPr>
        <w:lastRenderedPageBreak/>
        <w:t xml:space="preserve">Vale ressaltar que não faremos alusão apenas para uma etnia especifica, isso porque no decorrer deste trabalho buscou-se exemplificar sobre os jogos, brinquedos e brincadeiras; em outros termos, sobre o lúdico dentro de outras vertentes e povos indígenas. </w:t>
      </w:r>
    </w:p>
    <w:p w14:paraId="4BFE04EA" w14:textId="454A5540" w:rsidR="007939F7" w:rsidRPr="007939F7" w:rsidRDefault="007939F7" w:rsidP="007939F7">
      <w:pPr>
        <w:spacing w:after="0"/>
        <w:ind w:firstLine="708"/>
        <w:rPr>
          <w:color w:val="000000" w:themeColor="text1"/>
        </w:rPr>
      </w:pPr>
      <w:bookmarkStart w:id="2" w:name="_heading=h.30j0zll" w:colFirst="0" w:colLast="0"/>
      <w:bookmarkEnd w:id="2"/>
      <w:r w:rsidRPr="007939F7">
        <w:rPr>
          <w:color w:val="000000" w:themeColor="text1"/>
        </w:rPr>
        <w:t>Por conseguinte, as imagens aqui retratadas no decorrer da escrita deste texto a respeito da ludicidade presente nas culturas indígenas brasileiras foram retiradas do site Povos Indígenas do Brasil Mirim</w:t>
      </w:r>
      <w:r w:rsidRPr="007939F7">
        <w:rPr>
          <w:color w:val="000000" w:themeColor="text1"/>
          <w:vertAlign w:val="superscript"/>
        </w:rPr>
        <w:footnoteReference w:id="2"/>
      </w:r>
      <w:r w:rsidRPr="007939F7">
        <w:rPr>
          <w:color w:val="000000" w:themeColor="text1"/>
        </w:rPr>
        <w:t>, sendo este um site/projeto criado pelo Instituto Socioambiental (ISA), derivado do site Povos Indígenas no Brasil</w:t>
      </w:r>
      <w:r w:rsidR="00FC681F">
        <w:rPr>
          <w:color w:val="000000" w:themeColor="text1"/>
        </w:rPr>
        <w:t>.</w:t>
      </w:r>
    </w:p>
    <w:p w14:paraId="74EDAB14" w14:textId="77777777" w:rsidR="0070517D" w:rsidRPr="007939F7" w:rsidRDefault="0070517D">
      <w:pPr>
        <w:spacing w:after="0" w:line="240" w:lineRule="auto"/>
        <w:ind w:firstLine="0"/>
        <w:rPr>
          <w:color w:val="000000" w:themeColor="text1"/>
        </w:rPr>
      </w:pPr>
    </w:p>
    <w:p w14:paraId="5CC92390" w14:textId="77777777" w:rsidR="0070517D" w:rsidRPr="007939F7" w:rsidRDefault="00777F84">
      <w:pPr>
        <w:spacing w:line="240" w:lineRule="auto"/>
        <w:ind w:firstLine="0"/>
        <w:rPr>
          <w:b/>
          <w:color w:val="000000" w:themeColor="text1"/>
        </w:rPr>
      </w:pPr>
      <w:r w:rsidRPr="007939F7">
        <w:rPr>
          <w:b/>
          <w:color w:val="000000" w:themeColor="text1"/>
        </w:rPr>
        <w:t>3. FUNDAMENTAÇÃO TEÓRICA</w:t>
      </w:r>
    </w:p>
    <w:p w14:paraId="2B662A8C" w14:textId="77777777" w:rsidR="0070517D" w:rsidRPr="007939F7" w:rsidRDefault="00777F84">
      <w:pPr>
        <w:ind w:firstLine="0"/>
        <w:rPr>
          <w:b/>
          <w:color w:val="000000" w:themeColor="text1"/>
        </w:rPr>
      </w:pPr>
      <w:r w:rsidRPr="007939F7">
        <w:rPr>
          <w:b/>
          <w:color w:val="000000" w:themeColor="text1"/>
        </w:rPr>
        <w:t>3.1 População e diversidade indígena brasileira</w:t>
      </w:r>
    </w:p>
    <w:p w14:paraId="097B1188" w14:textId="77777777" w:rsidR="0070517D" w:rsidRPr="007939F7" w:rsidRDefault="00777F84">
      <w:pPr>
        <w:spacing w:after="0"/>
        <w:ind w:firstLine="708"/>
        <w:rPr>
          <w:color w:val="000000" w:themeColor="text1"/>
        </w:rPr>
      </w:pPr>
      <w:r w:rsidRPr="007939F7">
        <w:rPr>
          <w:color w:val="000000" w:themeColor="text1"/>
        </w:rPr>
        <w:t>Hodiernamente, quando se levanta questões ligadas aos povos indígenas e as suas línguas, no primeiro momento associam esses povos à utilização de uma mesma língua, a Tupi. “Essa ideia se deve a uma supervalorização da língua e dos índios Tupi diante dos demais indígenas do Brasil” (CIMI - CNBB, 1986, p. 6).</w:t>
      </w:r>
    </w:p>
    <w:p w14:paraId="515C4B9F" w14:textId="77777777" w:rsidR="0070517D" w:rsidRPr="007939F7" w:rsidRDefault="00777F84">
      <w:pPr>
        <w:spacing w:after="0"/>
        <w:ind w:firstLine="708"/>
        <w:rPr>
          <w:color w:val="000000" w:themeColor="text1"/>
        </w:rPr>
      </w:pPr>
      <w:r w:rsidRPr="007939F7">
        <w:rPr>
          <w:color w:val="000000" w:themeColor="text1"/>
        </w:rPr>
        <w:t xml:space="preserve">Mas, a diversidade de línguas indígenas encontradas dentro do território brasileiro é vasta e, atualmente, no Brasil vivem mais de 250 povos/etnias indígenas, sendo formado por uma dessemelhança cultural e social pouco conhecida pelos próprios brasileiros. “A língua é sem dúvida o primeiro critério lembrado em termos de diversificação cultural” (GRUPIONI, 1994, p. 18). </w:t>
      </w:r>
    </w:p>
    <w:p w14:paraId="5CCDFBF6" w14:textId="50DD1EC9" w:rsidR="0070517D" w:rsidRPr="007939F7" w:rsidRDefault="00777F84">
      <w:pPr>
        <w:spacing w:after="0"/>
        <w:ind w:firstLine="708"/>
        <w:rPr>
          <w:color w:val="000000" w:themeColor="text1"/>
        </w:rPr>
      </w:pPr>
      <w:r w:rsidRPr="007939F7">
        <w:rPr>
          <w:color w:val="000000" w:themeColor="text1"/>
        </w:rPr>
        <w:t xml:space="preserve">De acordo com a Fundação Nacional do Índio (FUNAI), o Censo Demográfico desde 1991 vem coletando dados sobre a população indígena alicerçado na categoria de cor e raça. “A população indígena residente no Brasil contabilizada pelo quesito cor ou raça foi de 817,9 mil pessoas. Esse é o número usado pelo IBGE para comparações com os Censos 1991 e 2000” (IBGE, 2012). </w:t>
      </w:r>
    </w:p>
    <w:p w14:paraId="45A102CD" w14:textId="77777777" w:rsidR="00A541ED" w:rsidRDefault="00777F84">
      <w:pPr>
        <w:spacing w:after="0"/>
        <w:ind w:firstLine="708"/>
        <w:rPr>
          <w:color w:val="000000" w:themeColor="text1"/>
        </w:rPr>
      </w:pPr>
      <w:r w:rsidRPr="007939F7">
        <w:rPr>
          <w:color w:val="000000" w:themeColor="text1"/>
        </w:rPr>
        <w:t>Por outro lado, o Instituto Brasileiro de Geografia e Estatística (IBGE) tem outro olhar para a mesma situação, já que se considera “índio”</w:t>
      </w:r>
      <w:r w:rsidRPr="007939F7">
        <w:rPr>
          <w:color w:val="000000" w:themeColor="text1"/>
          <w:vertAlign w:val="superscript"/>
        </w:rPr>
        <w:footnoteReference w:id="3"/>
      </w:r>
      <w:r w:rsidRPr="007939F7">
        <w:rPr>
          <w:color w:val="000000" w:themeColor="text1"/>
        </w:rPr>
        <w:t xml:space="preserve"> toda e qualquer pessoa que se autodeclarar como tal, mesmo se estiver habitando em zona urbana, dentro das cidades. </w:t>
      </w:r>
    </w:p>
    <w:p w14:paraId="6547E71A" w14:textId="67D3DBB8" w:rsidR="0070517D" w:rsidRPr="007939F7" w:rsidRDefault="00777F84">
      <w:pPr>
        <w:spacing w:after="0"/>
        <w:ind w:firstLine="708"/>
        <w:rPr>
          <w:color w:val="000000" w:themeColor="text1"/>
        </w:rPr>
      </w:pPr>
      <w:r w:rsidRPr="007939F7">
        <w:rPr>
          <w:color w:val="000000" w:themeColor="text1"/>
        </w:rPr>
        <w:t>Dessa forma,</w:t>
      </w:r>
    </w:p>
    <w:p w14:paraId="664107C4" w14:textId="77777777" w:rsidR="00A541ED" w:rsidRDefault="00A541ED">
      <w:pPr>
        <w:spacing w:after="0" w:line="240" w:lineRule="auto"/>
        <w:ind w:left="2268" w:firstLine="0"/>
        <w:rPr>
          <w:color w:val="000000" w:themeColor="text1"/>
          <w:sz w:val="20"/>
          <w:szCs w:val="20"/>
        </w:rPr>
      </w:pPr>
    </w:p>
    <w:p w14:paraId="6615642C" w14:textId="7659989F" w:rsidR="0070517D" w:rsidRPr="007939F7" w:rsidRDefault="00777F84">
      <w:pPr>
        <w:spacing w:after="0" w:line="240" w:lineRule="auto"/>
        <w:ind w:left="2268" w:firstLine="0"/>
        <w:rPr>
          <w:color w:val="000000" w:themeColor="text1"/>
          <w:sz w:val="20"/>
          <w:szCs w:val="20"/>
        </w:rPr>
      </w:pPr>
      <w:r w:rsidRPr="007939F7">
        <w:rPr>
          <w:color w:val="000000" w:themeColor="text1"/>
          <w:sz w:val="20"/>
          <w:szCs w:val="20"/>
        </w:rPr>
        <w:lastRenderedPageBreak/>
        <w:t>No Censo 2010, o IBGE aprimorou a investigação sobre a população indígena no país, investigando o pertencimento étnico e introduzindo critérios de identificação internacionalmente reconhecidos, como a língua falada no domicílio e a localização geográfica. Foram coletadas informações tanto da população residente nas terras indígenas (fossem indígenas declarados ou não) quanto indígenas declarados fora delas. Ao todo, foram registrados 896,9 mil indígenas, 36,2% em área urbana e 63,8% na área rural. O total inclui os 817,9 mil indígenas declarados no quesito cor ou raça do Censo 2010 (e que servem de base de comparações com os Censos de 1991 e 2000) e também as 78,9 mil pessoas que residiam em terras indígenas e se declararam de outra cor ou raça (principalmente pardos, 67,5%), mas se consideravam “indígenas” de acordo com aspectos como tradições, costumes, cultura e antepassados (IBGE, 2012).</w:t>
      </w:r>
    </w:p>
    <w:p w14:paraId="5DB0E511" w14:textId="77777777" w:rsidR="0070517D" w:rsidRPr="007939F7" w:rsidRDefault="0070517D">
      <w:pPr>
        <w:spacing w:after="0" w:line="240" w:lineRule="auto"/>
        <w:rPr>
          <w:color w:val="000000" w:themeColor="text1"/>
          <w:sz w:val="20"/>
          <w:szCs w:val="20"/>
        </w:rPr>
      </w:pPr>
    </w:p>
    <w:p w14:paraId="6650AB65" w14:textId="77777777" w:rsidR="0070517D" w:rsidRPr="007939F7" w:rsidRDefault="0070517D">
      <w:pPr>
        <w:spacing w:after="0" w:line="240" w:lineRule="auto"/>
        <w:jc w:val="center"/>
        <w:rPr>
          <w:color w:val="000000" w:themeColor="text1"/>
          <w:sz w:val="20"/>
          <w:szCs w:val="20"/>
        </w:rPr>
      </w:pPr>
    </w:p>
    <w:p w14:paraId="3FCC22F3" w14:textId="29508858" w:rsidR="0070517D" w:rsidRPr="007939F7" w:rsidRDefault="00777F84">
      <w:pPr>
        <w:spacing w:after="0"/>
        <w:ind w:firstLine="708"/>
        <w:rPr>
          <w:color w:val="000000" w:themeColor="text1"/>
        </w:rPr>
      </w:pPr>
      <w:r w:rsidRPr="007939F7">
        <w:rPr>
          <w:color w:val="000000" w:themeColor="text1"/>
        </w:rPr>
        <w:t xml:space="preserve">A FUNAI (2013) em seu </w:t>
      </w:r>
      <w:r w:rsidRPr="007939F7">
        <w:rPr>
          <w:i/>
          <w:color w:val="000000" w:themeColor="text1"/>
        </w:rPr>
        <w:t xml:space="preserve">folder </w:t>
      </w:r>
      <w:r w:rsidRPr="007939F7">
        <w:rPr>
          <w:color w:val="000000" w:themeColor="text1"/>
        </w:rPr>
        <w:t xml:space="preserve">aponta o crescimento ocorrido no período de 1991 a 2010 de acordo com o Censo de 2010, e menciona: </w:t>
      </w:r>
    </w:p>
    <w:p w14:paraId="15659547" w14:textId="77777777" w:rsidR="0070517D" w:rsidRPr="007939F7" w:rsidRDefault="0070517D">
      <w:pPr>
        <w:spacing w:after="0" w:line="240" w:lineRule="auto"/>
        <w:ind w:firstLine="708"/>
        <w:rPr>
          <w:color w:val="000000" w:themeColor="text1"/>
        </w:rPr>
      </w:pPr>
    </w:p>
    <w:p w14:paraId="751C85D4" w14:textId="118B538A" w:rsidR="0070517D" w:rsidRPr="007939F7" w:rsidRDefault="00777F84">
      <w:pPr>
        <w:spacing w:after="0" w:line="240" w:lineRule="auto"/>
        <w:ind w:left="2268" w:firstLine="0"/>
        <w:rPr>
          <w:color w:val="000000" w:themeColor="text1"/>
          <w:sz w:val="20"/>
          <w:szCs w:val="20"/>
        </w:rPr>
      </w:pPr>
      <w:r w:rsidRPr="007939F7">
        <w:rPr>
          <w:color w:val="000000" w:themeColor="text1"/>
          <w:sz w:val="20"/>
          <w:szCs w:val="20"/>
        </w:rPr>
        <w:t>A comparação dos ritmos de crescimento para as categorias de cor ou raça nos dois períodos, 1991/2000 e 2000/2010, permite detectar mudanças significativas nas quantidades de pessoas que se declaram indígenas entre os Censos Demográficos. Em 2000, as declarações indígenas aumentaram substancialmente em relação a 1991, enquanto, em 2010, mantiveram-se em patamares similares a 2000 (FUNAI, 2013).</w:t>
      </w:r>
    </w:p>
    <w:p w14:paraId="62470954" w14:textId="77777777" w:rsidR="0070517D" w:rsidRPr="007939F7" w:rsidRDefault="0070517D">
      <w:pPr>
        <w:spacing w:after="0" w:line="240" w:lineRule="auto"/>
        <w:ind w:left="2268" w:firstLine="0"/>
        <w:rPr>
          <w:color w:val="000000" w:themeColor="text1"/>
          <w:sz w:val="20"/>
          <w:szCs w:val="20"/>
        </w:rPr>
      </w:pPr>
    </w:p>
    <w:p w14:paraId="5A3DCA55" w14:textId="462607D9" w:rsidR="0070517D" w:rsidRDefault="0070517D">
      <w:pPr>
        <w:spacing w:after="0" w:line="240" w:lineRule="auto"/>
        <w:ind w:left="2268" w:firstLine="0"/>
        <w:rPr>
          <w:color w:val="000000" w:themeColor="text1"/>
          <w:sz w:val="20"/>
          <w:szCs w:val="20"/>
        </w:rPr>
      </w:pPr>
    </w:p>
    <w:p w14:paraId="3C07E4A7" w14:textId="77777777" w:rsidR="00385673" w:rsidRPr="007939F7" w:rsidRDefault="00385673">
      <w:pPr>
        <w:spacing w:after="0" w:line="240" w:lineRule="auto"/>
        <w:ind w:left="2268" w:firstLine="0"/>
        <w:rPr>
          <w:color w:val="000000" w:themeColor="text1"/>
          <w:sz w:val="20"/>
          <w:szCs w:val="20"/>
        </w:rPr>
      </w:pPr>
    </w:p>
    <w:p w14:paraId="0F881186" w14:textId="77777777" w:rsidR="0070517D" w:rsidRPr="007939F7" w:rsidRDefault="00777F84">
      <w:pPr>
        <w:spacing w:after="0" w:line="240" w:lineRule="auto"/>
        <w:jc w:val="center"/>
        <w:rPr>
          <w:color w:val="000000" w:themeColor="text1"/>
          <w:sz w:val="20"/>
          <w:szCs w:val="20"/>
        </w:rPr>
      </w:pPr>
      <w:r w:rsidRPr="005B086F">
        <w:rPr>
          <w:b/>
          <w:bCs/>
          <w:color w:val="000000" w:themeColor="text1"/>
          <w:sz w:val="20"/>
          <w:szCs w:val="20"/>
        </w:rPr>
        <w:t>TABELA 01</w:t>
      </w:r>
      <w:r w:rsidRPr="007939F7">
        <w:rPr>
          <w:color w:val="000000" w:themeColor="text1"/>
          <w:sz w:val="20"/>
          <w:szCs w:val="20"/>
        </w:rPr>
        <w:t xml:space="preserve"> - População indígena, por situação do domicílio, segundo a localização do domicílio.</w:t>
      </w:r>
    </w:p>
    <w:tbl>
      <w:tblPr>
        <w:tblStyle w:val="a4"/>
        <w:tblW w:w="8788" w:type="dxa"/>
        <w:tblInd w:w="25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551"/>
        <w:gridCol w:w="2126"/>
        <w:gridCol w:w="2268"/>
        <w:gridCol w:w="1843"/>
      </w:tblGrid>
      <w:tr w:rsidR="007939F7" w:rsidRPr="007939F7" w14:paraId="7A2CD961" w14:textId="77777777">
        <w:tc>
          <w:tcPr>
            <w:tcW w:w="2551" w:type="dxa"/>
            <w:tcBorders>
              <w:top w:val="single" w:sz="4" w:space="0" w:color="000000"/>
              <w:left w:val="nil"/>
              <w:bottom w:val="nil"/>
              <w:right w:val="nil"/>
            </w:tcBorders>
          </w:tcPr>
          <w:p w14:paraId="7214F1B5" w14:textId="77777777" w:rsidR="0070517D" w:rsidRPr="007939F7" w:rsidRDefault="0070517D">
            <w:pPr>
              <w:jc w:val="center"/>
              <w:rPr>
                <w:color w:val="000000" w:themeColor="text1"/>
                <w:sz w:val="10"/>
                <w:szCs w:val="10"/>
              </w:rPr>
            </w:pPr>
          </w:p>
          <w:p w14:paraId="28899727" w14:textId="77777777" w:rsidR="0070517D" w:rsidRPr="007939F7" w:rsidRDefault="00777F84">
            <w:pPr>
              <w:ind w:firstLine="0"/>
              <w:jc w:val="center"/>
              <w:rPr>
                <w:color w:val="000000" w:themeColor="text1"/>
              </w:rPr>
            </w:pPr>
            <w:r w:rsidRPr="007939F7">
              <w:rPr>
                <w:color w:val="000000" w:themeColor="text1"/>
              </w:rPr>
              <w:t>Localização do domicílio</w:t>
            </w:r>
          </w:p>
        </w:tc>
        <w:tc>
          <w:tcPr>
            <w:tcW w:w="6237" w:type="dxa"/>
            <w:gridSpan w:val="3"/>
            <w:tcBorders>
              <w:left w:val="nil"/>
            </w:tcBorders>
          </w:tcPr>
          <w:p w14:paraId="41788A4F" w14:textId="77777777" w:rsidR="0070517D" w:rsidRPr="007939F7" w:rsidRDefault="0070517D">
            <w:pPr>
              <w:jc w:val="center"/>
              <w:rPr>
                <w:color w:val="000000" w:themeColor="text1"/>
                <w:sz w:val="10"/>
                <w:szCs w:val="10"/>
              </w:rPr>
            </w:pPr>
          </w:p>
          <w:p w14:paraId="485EDC0E" w14:textId="77777777" w:rsidR="0070517D" w:rsidRPr="007939F7" w:rsidRDefault="00777F84">
            <w:pPr>
              <w:jc w:val="center"/>
              <w:rPr>
                <w:color w:val="000000" w:themeColor="text1"/>
              </w:rPr>
            </w:pPr>
            <w:r w:rsidRPr="007939F7">
              <w:rPr>
                <w:color w:val="000000" w:themeColor="text1"/>
              </w:rPr>
              <w:t>População indígena por situação do domicílio</w:t>
            </w:r>
          </w:p>
        </w:tc>
      </w:tr>
      <w:tr w:rsidR="007939F7" w:rsidRPr="007939F7" w14:paraId="3128CB15" w14:textId="77777777">
        <w:tc>
          <w:tcPr>
            <w:tcW w:w="2551" w:type="dxa"/>
            <w:tcBorders>
              <w:top w:val="nil"/>
              <w:left w:val="nil"/>
              <w:bottom w:val="nil"/>
              <w:right w:val="nil"/>
            </w:tcBorders>
          </w:tcPr>
          <w:p w14:paraId="259C4557" w14:textId="77777777" w:rsidR="0070517D" w:rsidRPr="007939F7" w:rsidRDefault="0070517D">
            <w:pPr>
              <w:jc w:val="center"/>
              <w:rPr>
                <w:color w:val="000000" w:themeColor="text1"/>
              </w:rPr>
            </w:pPr>
          </w:p>
        </w:tc>
        <w:tc>
          <w:tcPr>
            <w:tcW w:w="2126" w:type="dxa"/>
            <w:tcBorders>
              <w:left w:val="nil"/>
            </w:tcBorders>
          </w:tcPr>
          <w:p w14:paraId="771CF20B" w14:textId="77777777" w:rsidR="0070517D" w:rsidRPr="007939F7" w:rsidRDefault="00777F84">
            <w:pPr>
              <w:jc w:val="center"/>
              <w:rPr>
                <w:color w:val="000000" w:themeColor="text1"/>
              </w:rPr>
            </w:pPr>
            <w:r w:rsidRPr="007939F7">
              <w:rPr>
                <w:color w:val="000000" w:themeColor="text1"/>
              </w:rPr>
              <w:t>TOTAL</w:t>
            </w:r>
          </w:p>
        </w:tc>
        <w:tc>
          <w:tcPr>
            <w:tcW w:w="2268" w:type="dxa"/>
          </w:tcPr>
          <w:p w14:paraId="2C7E8F3A" w14:textId="77777777" w:rsidR="0070517D" w:rsidRPr="007939F7" w:rsidRDefault="00777F84">
            <w:pPr>
              <w:jc w:val="center"/>
              <w:rPr>
                <w:color w:val="000000" w:themeColor="text1"/>
              </w:rPr>
            </w:pPr>
            <w:r w:rsidRPr="007939F7">
              <w:rPr>
                <w:color w:val="000000" w:themeColor="text1"/>
              </w:rPr>
              <w:t>URBANA</w:t>
            </w:r>
          </w:p>
        </w:tc>
        <w:tc>
          <w:tcPr>
            <w:tcW w:w="1843" w:type="dxa"/>
          </w:tcPr>
          <w:p w14:paraId="0E496809" w14:textId="77777777" w:rsidR="0070517D" w:rsidRPr="007939F7" w:rsidRDefault="00777F84">
            <w:pPr>
              <w:jc w:val="center"/>
              <w:rPr>
                <w:color w:val="000000" w:themeColor="text1"/>
              </w:rPr>
            </w:pPr>
            <w:r w:rsidRPr="007939F7">
              <w:rPr>
                <w:color w:val="000000" w:themeColor="text1"/>
              </w:rPr>
              <w:t>RURAL</w:t>
            </w:r>
          </w:p>
        </w:tc>
      </w:tr>
      <w:tr w:rsidR="007939F7" w:rsidRPr="007939F7" w14:paraId="79B256C4" w14:textId="77777777">
        <w:tc>
          <w:tcPr>
            <w:tcW w:w="2551" w:type="dxa"/>
            <w:tcBorders>
              <w:top w:val="nil"/>
              <w:left w:val="nil"/>
              <w:bottom w:val="nil"/>
              <w:right w:val="nil"/>
            </w:tcBorders>
          </w:tcPr>
          <w:p w14:paraId="0503A5BF" w14:textId="77777777" w:rsidR="0070517D" w:rsidRPr="007939F7" w:rsidRDefault="00777F84">
            <w:pPr>
              <w:ind w:firstLine="0"/>
              <w:jc w:val="center"/>
              <w:rPr>
                <w:color w:val="000000" w:themeColor="text1"/>
              </w:rPr>
            </w:pPr>
            <w:r w:rsidRPr="007939F7">
              <w:rPr>
                <w:color w:val="000000" w:themeColor="text1"/>
              </w:rPr>
              <w:t>Total</w:t>
            </w:r>
          </w:p>
        </w:tc>
        <w:tc>
          <w:tcPr>
            <w:tcW w:w="2126" w:type="dxa"/>
            <w:tcBorders>
              <w:left w:val="nil"/>
            </w:tcBorders>
          </w:tcPr>
          <w:p w14:paraId="77FA3DF1" w14:textId="77777777" w:rsidR="0070517D" w:rsidRPr="007939F7" w:rsidRDefault="00777F84">
            <w:pPr>
              <w:jc w:val="center"/>
              <w:rPr>
                <w:color w:val="000000" w:themeColor="text1"/>
              </w:rPr>
            </w:pPr>
            <w:r w:rsidRPr="007939F7">
              <w:rPr>
                <w:color w:val="000000" w:themeColor="text1"/>
              </w:rPr>
              <w:t>896 917</w:t>
            </w:r>
          </w:p>
        </w:tc>
        <w:tc>
          <w:tcPr>
            <w:tcW w:w="2268" w:type="dxa"/>
          </w:tcPr>
          <w:p w14:paraId="5627312C" w14:textId="77777777" w:rsidR="0070517D" w:rsidRPr="007939F7" w:rsidRDefault="00777F84">
            <w:pPr>
              <w:jc w:val="center"/>
              <w:rPr>
                <w:color w:val="000000" w:themeColor="text1"/>
              </w:rPr>
            </w:pPr>
            <w:r w:rsidRPr="007939F7">
              <w:rPr>
                <w:color w:val="000000" w:themeColor="text1"/>
              </w:rPr>
              <w:t>324 834</w:t>
            </w:r>
          </w:p>
        </w:tc>
        <w:tc>
          <w:tcPr>
            <w:tcW w:w="1843" w:type="dxa"/>
          </w:tcPr>
          <w:p w14:paraId="3896511B" w14:textId="77777777" w:rsidR="0070517D" w:rsidRPr="007939F7" w:rsidRDefault="00777F84">
            <w:pPr>
              <w:jc w:val="center"/>
              <w:rPr>
                <w:color w:val="000000" w:themeColor="text1"/>
              </w:rPr>
            </w:pPr>
            <w:r w:rsidRPr="007939F7">
              <w:rPr>
                <w:color w:val="000000" w:themeColor="text1"/>
              </w:rPr>
              <w:t>572 083</w:t>
            </w:r>
          </w:p>
        </w:tc>
      </w:tr>
      <w:tr w:rsidR="007939F7" w:rsidRPr="007939F7" w14:paraId="603D10BD" w14:textId="77777777">
        <w:tc>
          <w:tcPr>
            <w:tcW w:w="2551" w:type="dxa"/>
            <w:tcBorders>
              <w:top w:val="nil"/>
              <w:left w:val="nil"/>
              <w:bottom w:val="nil"/>
              <w:right w:val="nil"/>
            </w:tcBorders>
          </w:tcPr>
          <w:p w14:paraId="49B794DD" w14:textId="77777777" w:rsidR="0070517D" w:rsidRPr="007939F7" w:rsidRDefault="00777F84">
            <w:pPr>
              <w:ind w:firstLine="0"/>
              <w:jc w:val="center"/>
              <w:rPr>
                <w:color w:val="000000" w:themeColor="text1"/>
              </w:rPr>
            </w:pPr>
            <w:r w:rsidRPr="007939F7">
              <w:rPr>
                <w:color w:val="000000" w:themeColor="text1"/>
              </w:rPr>
              <w:t>Terras Indígenas</w:t>
            </w:r>
          </w:p>
        </w:tc>
        <w:tc>
          <w:tcPr>
            <w:tcW w:w="2126" w:type="dxa"/>
            <w:tcBorders>
              <w:left w:val="nil"/>
            </w:tcBorders>
          </w:tcPr>
          <w:p w14:paraId="22D6BF46" w14:textId="77777777" w:rsidR="0070517D" w:rsidRPr="007939F7" w:rsidRDefault="00777F84">
            <w:pPr>
              <w:jc w:val="center"/>
              <w:rPr>
                <w:color w:val="000000" w:themeColor="text1"/>
              </w:rPr>
            </w:pPr>
            <w:r w:rsidRPr="007939F7">
              <w:rPr>
                <w:color w:val="000000" w:themeColor="text1"/>
              </w:rPr>
              <w:t>517 383</w:t>
            </w:r>
          </w:p>
        </w:tc>
        <w:tc>
          <w:tcPr>
            <w:tcW w:w="2268" w:type="dxa"/>
          </w:tcPr>
          <w:p w14:paraId="2374A3DE" w14:textId="77777777" w:rsidR="0070517D" w:rsidRPr="007939F7" w:rsidRDefault="00777F84">
            <w:pPr>
              <w:jc w:val="center"/>
              <w:rPr>
                <w:color w:val="000000" w:themeColor="text1"/>
              </w:rPr>
            </w:pPr>
            <w:r w:rsidRPr="007939F7">
              <w:rPr>
                <w:color w:val="000000" w:themeColor="text1"/>
              </w:rPr>
              <w:t>25 963</w:t>
            </w:r>
          </w:p>
        </w:tc>
        <w:tc>
          <w:tcPr>
            <w:tcW w:w="1843" w:type="dxa"/>
          </w:tcPr>
          <w:p w14:paraId="4CBF4168" w14:textId="77777777" w:rsidR="0070517D" w:rsidRPr="007939F7" w:rsidRDefault="00777F84">
            <w:pPr>
              <w:jc w:val="center"/>
              <w:rPr>
                <w:color w:val="000000" w:themeColor="text1"/>
              </w:rPr>
            </w:pPr>
            <w:r w:rsidRPr="007939F7">
              <w:rPr>
                <w:color w:val="000000" w:themeColor="text1"/>
              </w:rPr>
              <w:t>491 420</w:t>
            </w:r>
          </w:p>
        </w:tc>
      </w:tr>
      <w:tr w:rsidR="007939F7" w:rsidRPr="007939F7" w14:paraId="4C2FC835" w14:textId="77777777">
        <w:tc>
          <w:tcPr>
            <w:tcW w:w="2551" w:type="dxa"/>
            <w:tcBorders>
              <w:top w:val="nil"/>
              <w:left w:val="nil"/>
              <w:bottom w:val="single" w:sz="4" w:space="0" w:color="000000"/>
              <w:right w:val="nil"/>
            </w:tcBorders>
          </w:tcPr>
          <w:p w14:paraId="21B81A53" w14:textId="77777777" w:rsidR="0070517D" w:rsidRPr="007939F7" w:rsidRDefault="00777F84">
            <w:pPr>
              <w:ind w:firstLine="0"/>
              <w:jc w:val="center"/>
              <w:rPr>
                <w:color w:val="000000" w:themeColor="text1"/>
              </w:rPr>
            </w:pPr>
            <w:r w:rsidRPr="007939F7">
              <w:rPr>
                <w:color w:val="000000" w:themeColor="text1"/>
              </w:rPr>
              <w:t>Fora de Terras Indígenas</w:t>
            </w:r>
          </w:p>
        </w:tc>
        <w:tc>
          <w:tcPr>
            <w:tcW w:w="2126" w:type="dxa"/>
            <w:tcBorders>
              <w:left w:val="nil"/>
            </w:tcBorders>
          </w:tcPr>
          <w:p w14:paraId="2ED698B4" w14:textId="77777777" w:rsidR="0070517D" w:rsidRPr="007939F7" w:rsidRDefault="00777F84">
            <w:pPr>
              <w:jc w:val="center"/>
              <w:rPr>
                <w:color w:val="000000" w:themeColor="text1"/>
              </w:rPr>
            </w:pPr>
            <w:r w:rsidRPr="007939F7">
              <w:rPr>
                <w:color w:val="000000" w:themeColor="text1"/>
              </w:rPr>
              <w:t>379 534</w:t>
            </w:r>
          </w:p>
        </w:tc>
        <w:tc>
          <w:tcPr>
            <w:tcW w:w="2268" w:type="dxa"/>
          </w:tcPr>
          <w:p w14:paraId="79ACEDDB" w14:textId="77777777" w:rsidR="0070517D" w:rsidRPr="007939F7" w:rsidRDefault="00777F84">
            <w:pPr>
              <w:jc w:val="center"/>
              <w:rPr>
                <w:color w:val="000000" w:themeColor="text1"/>
              </w:rPr>
            </w:pPr>
            <w:r w:rsidRPr="007939F7">
              <w:rPr>
                <w:color w:val="000000" w:themeColor="text1"/>
              </w:rPr>
              <w:t>298 871</w:t>
            </w:r>
          </w:p>
        </w:tc>
        <w:tc>
          <w:tcPr>
            <w:tcW w:w="1843" w:type="dxa"/>
          </w:tcPr>
          <w:p w14:paraId="7A2DDACC" w14:textId="77777777" w:rsidR="0070517D" w:rsidRPr="007939F7" w:rsidRDefault="00777F84">
            <w:pPr>
              <w:jc w:val="center"/>
              <w:rPr>
                <w:color w:val="000000" w:themeColor="text1"/>
              </w:rPr>
            </w:pPr>
            <w:r w:rsidRPr="007939F7">
              <w:rPr>
                <w:color w:val="000000" w:themeColor="text1"/>
              </w:rPr>
              <w:t>80 663</w:t>
            </w:r>
          </w:p>
        </w:tc>
      </w:tr>
    </w:tbl>
    <w:p w14:paraId="60207C15" w14:textId="2910981F" w:rsidR="0070517D" w:rsidRPr="007939F7" w:rsidRDefault="00777F84">
      <w:pPr>
        <w:spacing w:after="0"/>
        <w:ind w:firstLine="708"/>
        <w:jc w:val="center"/>
        <w:rPr>
          <w:color w:val="000000" w:themeColor="text1"/>
          <w:sz w:val="20"/>
          <w:szCs w:val="20"/>
        </w:rPr>
      </w:pPr>
      <w:r w:rsidRPr="005B086F">
        <w:rPr>
          <w:b/>
          <w:bCs/>
          <w:color w:val="000000" w:themeColor="text1"/>
          <w:sz w:val="20"/>
          <w:szCs w:val="20"/>
        </w:rPr>
        <w:t>Fonte</w:t>
      </w:r>
      <w:r w:rsidRPr="007939F7">
        <w:rPr>
          <w:color w:val="000000" w:themeColor="text1"/>
          <w:sz w:val="20"/>
          <w:szCs w:val="20"/>
        </w:rPr>
        <w:t xml:space="preserve">: adaptado do </w:t>
      </w:r>
      <w:r w:rsidRPr="007939F7">
        <w:rPr>
          <w:i/>
          <w:color w:val="000000" w:themeColor="text1"/>
          <w:sz w:val="20"/>
          <w:szCs w:val="20"/>
        </w:rPr>
        <w:t>folder</w:t>
      </w:r>
      <w:r w:rsidRPr="007939F7">
        <w:rPr>
          <w:color w:val="000000" w:themeColor="text1"/>
          <w:sz w:val="20"/>
          <w:szCs w:val="20"/>
        </w:rPr>
        <w:t xml:space="preserve"> “O Brasil Indígena” – (FUNAI, 2013). </w:t>
      </w:r>
    </w:p>
    <w:p w14:paraId="594521DF" w14:textId="15DBA5D3" w:rsidR="0070517D" w:rsidRDefault="0070517D">
      <w:pPr>
        <w:spacing w:after="0" w:line="240" w:lineRule="auto"/>
        <w:rPr>
          <w:color w:val="000000" w:themeColor="text1"/>
        </w:rPr>
      </w:pPr>
    </w:p>
    <w:p w14:paraId="26754A40" w14:textId="77777777" w:rsidR="00385673" w:rsidRPr="007939F7" w:rsidRDefault="00385673">
      <w:pPr>
        <w:spacing w:after="0" w:line="240" w:lineRule="auto"/>
        <w:rPr>
          <w:color w:val="000000" w:themeColor="text1"/>
        </w:rPr>
      </w:pPr>
    </w:p>
    <w:p w14:paraId="4C314599" w14:textId="77777777" w:rsidR="0070517D" w:rsidRPr="007939F7" w:rsidRDefault="00777F84">
      <w:pPr>
        <w:spacing w:after="0"/>
        <w:ind w:firstLine="708"/>
        <w:rPr>
          <w:color w:val="000000" w:themeColor="text1"/>
        </w:rPr>
      </w:pPr>
      <w:r w:rsidRPr="007939F7">
        <w:rPr>
          <w:color w:val="000000" w:themeColor="text1"/>
        </w:rPr>
        <w:t xml:space="preserve">Sendo assim, na atual pesquisa a população indígena somava 896.917 mil pessoas na qual cerca de 324.834 mil habitavam no meio urbano e 572.083 mil em áreas rurais, apontando assim um crescimento da população indígena. Nesta mesma pesquisa, averiguou-se que havia 305 etnias e falavam 274 idiomas. </w:t>
      </w:r>
    </w:p>
    <w:p w14:paraId="1947D367" w14:textId="77777777" w:rsidR="0070517D" w:rsidRPr="007939F7" w:rsidRDefault="00777F84">
      <w:pPr>
        <w:spacing w:after="0"/>
        <w:ind w:firstLine="708"/>
        <w:rPr>
          <w:color w:val="000000" w:themeColor="text1"/>
        </w:rPr>
      </w:pPr>
      <w:r w:rsidRPr="007939F7">
        <w:rPr>
          <w:color w:val="000000" w:themeColor="text1"/>
        </w:rPr>
        <w:t>No quesito etnias:</w:t>
      </w:r>
    </w:p>
    <w:p w14:paraId="7385E191" w14:textId="77777777" w:rsidR="0070517D" w:rsidRPr="007939F7" w:rsidRDefault="0070517D">
      <w:pPr>
        <w:spacing w:after="0" w:line="240" w:lineRule="auto"/>
        <w:ind w:firstLine="708"/>
        <w:rPr>
          <w:color w:val="000000" w:themeColor="text1"/>
          <w:sz w:val="20"/>
          <w:szCs w:val="20"/>
        </w:rPr>
      </w:pPr>
    </w:p>
    <w:p w14:paraId="722B7EFE" w14:textId="7CA89F92" w:rsidR="0070517D" w:rsidRPr="007939F7" w:rsidRDefault="00777F84">
      <w:pPr>
        <w:spacing w:after="0" w:line="240" w:lineRule="auto"/>
        <w:ind w:left="2268" w:firstLine="0"/>
        <w:rPr>
          <w:color w:val="000000" w:themeColor="text1"/>
          <w:sz w:val="20"/>
          <w:szCs w:val="20"/>
        </w:rPr>
      </w:pPr>
      <w:r w:rsidRPr="007939F7">
        <w:rPr>
          <w:color w:val="000000" w:themeColor="text1"/>
          <w:sz w:val="20"/>
          <w:szCs w:val="20"/>
        </w:rPr>
        <w:t>A maior concentração de etnias fora das terras indígenas ocorreu para etnias com até 50 pessoas e não se observou etnia com população acima de 10 mil indígenas. Já dentro das terras o maior agrupamento foi na classe de população entre 251 e 500 indígenas. Do total de indígenas declarados ou considerados, 672,5 mil (75%) declararam o nome da etnia, 147,2 mil (16,4%) não sabiam e 53,8 mil (6,0%) não declararam. Dentro das terras, 463,1 mil (89,5%) declararam etnia e 53,4 mil (10,3%) não responderam. Para os indígenas residentes fora das terras, 209,5 mil (55,2%) declararam etnia e 146,5 mil (38,6%) não sabiam (IBGE, 2012).</w:t>
      </w:r>
    </w:p>
    <w:p w14:paraId="09B3D847" w14:textId="77777777" w:rsidR="0070517D" w:rsidRPr="007939F7" w:rsidRDefault="0070517D">
      <w:pPr>
        <w:spacing w:after="0"/>
        <w:ind w:firstLine="708"/>
        <w:rPr>
          <w:color w:val="000000" w:themeColor="text1"/>
        </w:rPr>
      </w:pPr>
    </w:p>
    <w:p w14:paraId="537CD4F6" w14:textId="05E3E8E7" w:rsidR="0070517D" w:rsidRPr="007939F7" w:rsidRDefault="00777F84">
      <w:pPr>
        <w:spacing w:after="0"/>
        <w:ind w:firstLine="708"/>
        <w:rPr>
          <w:color w:val="000000" w:themeColor="text1"/>
        </w:rPr>
      </w:pPr>
      <w:r w:rsidRPr="007939F7">
        <w:rPr>
          <w:color w:val="000000" w:themeColor="text1"/>
        </w:rPr>
        <w:lastRenderedPageBreak/>
        <w:t xml:space="preserve">Segundo a FUNAI, “com relação às 274 línguas faladas, o censo demonstrou que cerca de 17,5% da população indígena não fala a língua portuguesa”. Dessa forma, </w:t>
      </w:r>
      <w:r w:rsidR="00385673">
        <w:rPr>
          <w:color w:val="000000" w:themeColor="text1"/>
        </w:rPr>
        <w:t xml:space="preserve">os dados do IBGE (2012) apontam que </w:t>
      </w:r>
      <w:r w:rsidRPr="007939F7">
        <w:rPr>
          <w:color w:val="000000" w:themeColor="text1"/>
        </w:rPr>
        <w:t>“[...] 293,9 mil (37,4%) falavam uma língua indígena, 57,3% dentro das terras e 12,7% fora delas. O português era falado por 605,2 mil (76,9%) e era falado por praticamente todos os indígenas fora das terras (96,5%)”</w:t>
      </w:r>
      <w:r w:rsidR="00385673">
        <w:rPr>
          <w:color w:val="000000" w:themeColor="text1"/>
        </w:rPr>
        <w:t>.</w:t>
      </w:r>
    </w:p>
    <w:p w14:paraId="7702D1E8" w14:textId="77777777" w:rsidR="0070517D" w:rsidRPr="007939F7" w:rsidRDefault="00777F84">
      <w:pPr>
        <w:spacing w:after="0"/>
        <w:ind w:firstLine="708"/>
        <w:rPr>
          <w:color w:val="000000" w:themeColor="text1"/>
        </w:rPr>
      </w:pPr>
      <w:r w:rsidRPr="007939F7">
        <w:rPr>
          <w:color w:val="000000" w:themeColor="text1"/>
        </w:rPr>
        <w:t xml:space="preserve">Para tanto, </w:t>
      </w:r>
    </w:p>
    <w:p w14:paraId="423BAABD" w14:textId="77777777" w:rsidR="0070517D" w:rsidRPr="007939F7" w:rsidRDefault="0070517D">
      <w:pPr>
        <w:spacing w:after="0" w:line="240" w:lineRule="auto"/>
        <w:ind w:firstLine="708"/>
        <w:rPr>
          <w:color w:val="000000" w:themeColor="text1"/>
          <w:sz w:val="20"/>
          <w:szCs w:val="20"/>
        </w:rPr>
      </w:pPr>
    </w:p>
    <w:p w14:paraId="0611FF70" w14:textId="2B58BF84" w:rsidR="0070517D" w:rsidRPr="007939F7" w:rsidRDefault="00777F84">
      <w:pPr>
        <w:pBdr>
          <w:top w:val="nil"/>
          <w:left w:val="nil"/>
          <w:bottom w:val="nil"/>
          <w:right w:val="nil"/>
          <w:between w:val="nil"/>
        </w:pBdr>
        <w:spacing w:after="0" w:line="240" w:lineRule="auto"/>
        <w:ind w:left="2268" w:firstLine="0"/>
        <w:rPr>
          <w:color w:val="000000" w:themeColor="text1"/>
          <w:sz w:val="20"/>
          <w:szCs w:val="20"/>
        </w:rPr>
      </w:pPr>
      <w:r w:rsidRPr="007939F7">
        <w:rPr>
          <w:color w:val="000000" w:themeColor="text1"/>
          <w:sz w:val="20"/>
          <w:szCs w:val="20"/>
        </w:rPr>
        <w:t>Esta população, em sua grande maioria, vem enfrentando uma acelerada e complexa transformação social, necessitando buscar novas respostas para a sua sobrevivência física e cultural e garantir às próximas gerações melhor qualidade de vida. As comunidades indígenas vêm enfrentando problemas concretos, tais como invasões e degradações territoriais e ambientais, exploração sexual, aliciamento e uso de drogas, exploração de trabalho, inclusive infantil, mendicância, êxodo desordenado causando grande concentração de indígenas nas cidades (FUNAI).</w:t>
      </w:r>
    </w:p>
    <w:p w14:paraId="7B8118F1" w14:textId="77777777" w:rsidR="0070517D" w:rsidRPr="007939F7" w:rsidRDefault="0070517D">
      <w:pPr>
        <w:pBdr>
          <w:top w:val="nil"/>
          <w:left w:val="nil"/>
          <w:bottom w:val="nil"/>
          <w:right w:val="nil"/>
          <w:between w:val="nil"/>
        </w:pBdr>
        <w:spacing w:after="0"/>
        <w:ind w:firstLine="0"/>
        <w:rPr>
          <w:color w:val="000000" w:themeColor="text1"/>
          <w:sz w:val="20"/>
          <w:szCs w:val="20"/>
        </w:rPr>
      </w:pPr>
    </w:p>
    <w:p w14:paraId="22A6CAAA" w14:textId="136AA097" w:rsidR="0070517D" w:rsidRPr="007939F7" w:rsidRDefault="00777F84">
      <w:pPr>
        <w:spacing w:after="0"/>
        <w:ind w:firstLine="708"/>
        <w:rPr>
          <w:rFonts w:ascii="Arial" w:eastAsia="Arial" w:hAnsi="Arial" w:cs="Arial"/>
          <w:color w:val="000000" w:themeColor="text1"/>
        </w:rPr>
      </w:pPr>
      <w:r w:rsidRPr="007939F7">
        <w:rPr>
          <w:color w:val="000000" w:themeColor="text1"/>
        </w:rPr>
        <w:t>A mesma pesquisa da (FUNAI, 2013) ressalta que “[...] os resultados do Censo 2010 permitem um delineamento bastante detalhado acerca das pessoas que se declaram indígenas para os recenseadores. Surge um País com uma expressiva diversidade indígenas”.</w:t>
      </w:r>
      <w:r w:rsidRPr="007939F7">
        <w:rPr>
          <w:rFonts w:ascii="Arial" w:eastAsia="Arial" w:hAnsi="Arial" w:cs="Arial"/>
          <w:color w:val="000000" w:themeColor="text1"/>
        </w:rPr>
        <w:t xml:space="preserve"> </w:t>
      </w:r>
    </w:p>
    <w:p w14:paraId="73B9B1FF" w14:textId="77777777" w:rsidR="0070517D" w:rsidRPr="007939F7" w:rsidRDefault="0070517D">
      <w:pPr>
        <w:spacing w:after="0" w:line="240" w:lineRule="auto"/>
        <w:ind w:firstLine="0"/>
        <w:rPr>
          <w:rFonts w:ascii="Arial" w:eastAsia="Arial" w:hAnsi="Arial" w:cs="Arial"/>
          <w:color w:val="000000" w:themeColor="text1"/>
        </w:rPr>
      </w:pPr>
    </w:p>
    <w:p w14:paraId="35EE8676" w14:textId="4398A4EA" w:rsidR="0070517D" w:rsidRPr="007939F7" w:rsidRDefault="00777F84">
      <w:pPr>
        <w:ind w:firstLine="0"/>
        <w:rPr>
          <w:b/>
          <w:color w:val="000000" w:themeColor="text1"/>
        </w:rPr>
      </w:pPr>
      <w:r w:rsidRPr="007939F7">
        <w:rPr>
          <w:b/>
          <w:color w:val="000000" w:themeColor="text1"/>
        </w:rPr>
        <w:t xml:space="preserve">3.2 </w:t>
      </w:r>
      <w:r w:rsidR="008F0EA8">
        <w:rPr>
          <w:b/>
          <w:color w:val="000000" w:themeColor="text1"/>
        </w:rPr>
        <w:t>O l</w:t>
      </w:r>
      <w:r w:rsidRPr="007939F7">
        <w:rPr>
          <w:b/>
          <w:color w:val="000000" w:themeColor="text1"/>
        </w:rPr>
        <w:t>údico como elemento cultural indígena</w:t>
      </w:r>
    </w:p>
    <w:p w14:paraId="1AA93C67" w14:textId="77777777" w:rsidR="0070517D" w:rsidRPr="007939F7" w:rsidRDefault="00777F84">
      <w:pPr>
        <w:spacing w:after="0"/>
        <w:ind w:firstLine="0"/>
        <w:rPr>
          <w:color w:val="000000" w:themeColor="text1"/>
        </w:rPr>
      </w:pPr>
      <w:r w:rsidRPr="007939F7">
        <w:rPr>
          <w:color w:val="000000" w:themeColor="text1"/>
        </w:rPr>
        <w:tab/>
        <w:t xml:space="preserve">Como visto anteriormente, dentro do território brasileiro com base no último recenseamento publicado pelo IBGE, no ano 2010, a somatória da população indígena ultrapassava cerca de 896 mil pessoas, sendo esse quantitativo contemplado entre as 305 etnias/povos, formando assim uma diversidade cultural indígena brasileira.  </w:t>
      </w:r>
    </w:p>
    <w:p w14:paraId="697F0598" w14:textId="369FC9EF" w:rsidR="0070517D" w:rsidRPr="007939F7" w:rsidRDefault="00777F84">
      <w:pPr>
        <w:spacing w:after="0"/>
        <w:ind w:firstLine="720"/>
        <w:rPr>
          <w:color w:val="000000" w:themeColor="text1"/>
        </w:rPr>
      </w:pPr>
      <w:r w:rsidRPr="007939F7">
        <w:rPr>
          <w:color w:val="000000" w:themeColor="text1"/>
        </w:rPr>
        <w:t xml:space="preserve">A partir desta informação, segundo o advogado e jornalista indígena Wilson Matos da Silva residente na Aldeia </w:t>
      </w:r>
      <w:proofErr w:type="spellStart"/>
      <w:r w:rsidRPr="007939F7">
        <w:rPr>
          <w:color w:val="000000" w:themeColor="text1"/>
        </w:rPr>
        <w:t>Jaguapirú</w:t>
      </w:r>
      <w:proofErr w:type="spellEnd"/>
      <w:r w:rsidRPr="007939F7">
        <w:rPr>
          <w:color w:val="000000" w:themeColor="text1"/>
        </w:rPr>
        <w:t xml:space="preserve"> (MS), a “diversidade cultural diz respeito à variedade e convivência de ideias, características ou elementos diferentes entre si, em determinado assunto, situação ou ambiente de cada povo” (SILVA, 2012).  </w:t>
      </w:r>
      <w:r w:rsidR="00C010A3">
        <w:rPr>
          <w:color w:val="000000" w:themeColor="text1"/>
        </w:rPr>
        <w:t xml:space="preserve">O autor ainda </w:t>
      </w:r>
      <w:r w:rsidR="00F67B5F">
        <w:rPr>
          <w:color w:val="000000" w:themeColor="text1"/>
        </w:rPr>
        <w:t>ressalta</w:t>
      </w:r>
      <w:r w:rsidRPr="007939F7">
        <w:rPr>
          <w:color w:val="000000" w:themeColor="text1"/>
        </w:rPr>
        <w:t xml:space="preserve"> que dentro da cultura indígena, essa diversidade cultural também compreende as diferenças culturais pertencentes em cada uma das etnias e em suas comunidades; sendo assim, o autor explica que elementos como a linguagem, as formas de se vestir, nas danças, crenças, hábitos, religiões, nas tradições, a maneira como se organizam em suas comunidades atrelado a sua cosmovisão e seus conceitos de valores morais, fazem parte da diversidade indígena brasileira. </w:t>
      </w:r>
    </w:p>
    <w:p w14:paraId="490691AD" w14:textId="77777777" w:rsidR="0070517D" w:rsidRPr="007939F7" w:rsidRDefault="00777F84">
      <w:pPr>
        <w:spacing w:after="0"/>
        <w:ind w:firstLine="720"/>
        <w:rPr>
          <w:color w:val="000000" w:themeColor="text1"/>
        </w:rPr>
      </w:pPr>
      <w:r w:rsidRPr="007939F7">
        <w:rPr>
          <w:color w:val="000000" w:themeColor="text1"/>
        </w:rPr>
        <w:t xml:space="preserve">Portanto, a partir das explanações do autor, nota-se que o fator lúdico se torna primordial dentro das comunidades indígenas brasileiras, sendo este visto como um elemento cultural pertencentes em cada etnia. Visto que, de acordo com Kishimoto (2001, p. 9) citado por Barros </w:t>
      </w:r>
      <w:r w:rsidRPr="007939F7">
        <w:rPr>
          <w:color w:val="000000" w:themeColor="text1"/>
        </w:rPr>
        <w:lastRenderedPageBreak/>
        <w:t>(2010, p. 140), através das brincadeiras “pode-se compartilhar valores culturais e significações, expressar ideias, compartilhar emoções, aprender a tomar decisões, cooperar, socializar e utilizar a motricidade”. Sendo assim, “o jogo é um elemento transmissor e dinamizador de costumes e condutas sociais. Pode ser um elemento essencial para preparar de maneira integral os jovens para a vida” (ORTIZ, 2005, p. 11).</w:t>
      </w:r>
    </w:p>
    <w:p w14:paraId="1C0F848C" w14:textId="376B12FB" w:rsidR="0070517D" w:rsidRPr="007939F7" w:rsidRDefault="00777F84">
      <w:pPr>
        <w:spacing w:after="0"/>
        <w:ind w:firstLine="720"/>
        <w:rPr>
          <w:color w:val="000000" w:themeColor="text1"/>
        </w:rPr>
      </w:pPr>
      <w:bookmarkStart w:id="3" w:name="_heading=h.1fob9te" w:colFirst="0" w:colLast="0"/>
      <w:bookmarkEnd w:id="3"/>
      <w:r w:rsidRPr="007939F7">
        <w:rPr>
          <w:color w:val="000000" w:themeColor="text1"/>
        </w:rPr>
        <w:t>Segundo o site Povos Indígenas do Brasil Mirim</w:t>
      </w:r>
      <w:r w:rsidR="00F67B5F">
        <w:rPr>
          <w:color w:val="000000" w:themeColor="text1"/>
        </w:rPr>
        <w:t>²</w:t>
      </w:r>
      <w:r w:rsidRPr="007939F7">
        <w:rPr>
          <w:color w:val="000000" w:themeColor="text1"/>
        </w:rPr>
        <w:t xml:space="preserve">, ao longo de toda vida passamos por diversos estímulos e aprendizados, das mais diversas maneiras e momentos adquirimos esses aprendizados; tanto é que o que se aprende e com quem se aprende também ocorre de maneira muito diversa em cada espaço e lugar. Nas culturas indígenas, no período da infância se aprendem muitas coisas com seus pais, responsáveis e parentes mais próximos, como irmãos e avós. Esse conhecimento adquirido pelas crianças, poder ser transmitidos durante os afazeres e atividades do cotidiano, ao longo do dia a dia ou através de momentos especiais, durante a participação do menor nos rituais ou nas festas.  </w:t>
      </w:r>
    </w:p>
    <w:p w14:paraId="1A5CBB83" w14:textId="77777777" w:rsidR="0070517D" w:rsidRPr="007939F7" w:rsidRDefault="0070517D">
      <w:pPr>
        <w:spacing w:after="0" w:line="240" w:lineRule="auto"/>
        <w:ind w:firstLine="720"/>
        <w:rPr>
          <w:color w:val="000000" w:themeColor="text1"/>
          <w:sz w:val="20"/>
          <w:szCs w:val="20"/>
        </w:rPr>
      </w:pPr>
    </w:p>
    <w:p w14:paraId="1211843B" w14:textId="2E1CBF3F" w:rsidR="00EA2C36" w:rsidRPr="00EA2C36" w:rsidRDefault="00777F84" w:rsidP="00EA2C36">
      <w:pPr>
        <w:spacing w:after="0" w:line="240" w:lineRule="auto"/>
        <w:ind w:left="2268" w:firstLine="0"/>
        <w:rPr>
          <w:smallCaps/>
          <w:color w:val="000000" w:themeColor="text1"/>
          <w:sz w:val="20"/>
          <w:szCs w:val="20"/>
        </w:rPr>
      </w:pPr>
      <w:r w:rsidRPr="007939F7">
        <w:rPr>
          <w:color w:val="000000" w:themeColor="text1"/>
          <w:sz w:val="20"/>
          <w:szCs w:val="20"/>
        </w:rPr>
        <w:t>É principalmente na relação com seus parentes que as crianças aprendem. Caminham junto com eles, observam atentamente aquilo que os mais velhos estão fazendo ou dizendo; acompanham seus pais até a roça; vão pescar com os adultos e brincam muito! Cada brincadeira é um jeito de aprender uma habilidade que será importante no futuro, como saber caçar, pescar, fazer pinturas no corpo, fabricar arcos e flechas, potes, cestos... É por meio destes processos de aprendizagem que as crianças aprimoram as técnicas necessárias para realizar tais atividades (</w:t>
      </w:r>
      <w:r w:rsidRPr="007939F7">
        <w:rPr>
          <w:smallCaps/>
          <w:color w:val="000000" w:themeColor="text1"/>
          <w:sz w:val="20"/>
          <w:szCs w:val="20"/>
        </w:rPr>
        <w:t>POVOS INDÍGENAS DO BRASIL MIRIM).</w:t>
      </w:r>
    </w:p>
    <w:p w14:paraId="1EB33DF9" w14:textId="77777777" w:rsidR="00EA2C36" w:rsidRPr="007939F7" w:rsidRDefault="00EA2C36" w:rsidP="00EA2C36">
      <w:pPr>
        <w:spacing w:after="0"/>
        <w:ind w:firstLine="0"/>
        <w:rPr>
          <w:color w:val="000000" w:themeColor="text1"/>
        </w:rPr>
      </w:pPr>
    </w:p>
    <w:tbl>
      <w:tblPr>
        <w:tblStyle w:val="a7"/>
        <w:tblW w:w="9072" w:type="dxa"/>
        <w:tblInd w:w="-5" w:type="dxa"/>
        <w:tblLayout w:type="fixed"/>
        <w:tblLook w:val="0400" w:firstRow="0" w:lastRow="0" w:firstColumn="0" w:lastColumn="0" w:noHBand="0" w:noVBand="1"/>
      </w:tblPr>
      <w:tblGrid>
        <w:gridCol w:w="9072"/>
      </w:tblGrid>
      <w:tr w:rsidR="00EA2C36" w:rsidRPr="007939F7" w14:paraId="5C6EC907" w14:textId="77777777" w:rsidTr="00EA2C36">
        <w:tc>
          <w:tcPr>
            <w:tcW w:w="9072" w:type="dxa"/>
          </w:tcPr>
          <w:p w14:paraId="5D5D395F" w14:textId="78AE805A" w:rsidR="00EA2C36" w:rsidRPr="007939F7" w:rsidRDefault="00EA2C36" w:rsidP="00EA2C36">
            <w:pPr>
              <w:ind w:firstLine="0"/>
              <w:jc w:val="center"/>
              <w:rPr>
                <w:color w:val="000000" w:themeColor="text1"/>
              </w:rPr>
            </w:pPr>
            <w:r w:rsidRPr="007939F7">
              <w:rPr>
                <w:b/>
                <w:color w:val="000000" w:themeColor="text1"/>
              </w:rPr>
              <w:t xml:space="preserve">FOTO </w:t>
            </w:r>
            <w:r>
              <w:rPr>
                <w:b/>
                <w:color w:val="000000" w:themeColor="text1"/>
              </w:rPr>
              <w:t>1</w:t>
            </w:r>
            <w:r w:rsidRPr="007939F7">
              <w:rPr>
                <w:color w:val="000000" w:themeColor="text1"/>
              </w:rPr>
              <w:t xml:space="preserve">: </w:t>
            </w:r>
            <w:proofErr w:type="gramStart"/>
            <w:r w:rsidRPr="007939F7">
              <w:rPr>
                <w:color w:val="000000" w:themeColor="text1"/>
              </w:rPr>
              <w:t>Mulher e crianças xavante</w:t>
            </w:r>
            <w:proofErr w:type="gramEnd"/>
            <w:r w:rsidRPr="007939F7">
              <w:rPr>
                <w:color w:val="000000" w:themeColor="text1"/>
              </w:rPr>
              <w:t xml:space="preserve"> descascando abóbora. Aldeia </w:t>
            </w:r>
            <w:proofErr w:type="spellStart"/>
            <w:r w:rsidRPr="007939F7">
              <w:rPr>
                <w:color w:val="000000" w:themeColor="text1"/>
              </w:rPr>
              <w:t>Etenhiritipá</w:t>
            </w:r>
            <w:proofErr w:type="spellEnd"/>
            <w:r w:rsidRPr="007939F7">
              <w:rPr>
                <w:color w:val="000000" w:themeColor="text1"/>
              </w:rPr>
              <w:t>, MT.</w:t>
            </w:r>
          </w:p>
        </w:tc>
      </w:tr>
    </w:tbl>
    <w:p w14:paraId="2122F161" w14:textId="77777777" w:rsidR="00EA2C36" w:rsidRPr="007939F7" w:rsidRDefault="00EA2C36" w:rsidP="00EA2C36">
      <w:pPr>
        <w:spacing w:after="0" w:line="240" w:lineRule="auto"/>
        <w:ind w:firstLine="0"/>
        <w:rPr>
          <w:color w:val="000000" w:themeColor="text1"/>
          <w:sz w:val="2"/>
          <w:szCs w:val="2"/>
        </w:rPr>
      </w:pPr>
    </w:p>
    <w:p w14:paraId="5492D5ED" w14:textId="77777777" w:rsidR="00EA2C36" w:rsidRPr="007939F7" w:rsidRDefault="00EA2C36" w:rsidP="00EA2C36">
      <w:pPr>
        <w:spacing w:after="0" w:line="240" w:lineRule="auto"/>
        <w:ind w:firstLine="0"/>
        <w:jc w:val="center"/>
        <w:rPr>
          <w:color w:val="000000" w:themeColor="text1"/>
        </w:rPr>
      </w:pPr>
      <w:r w:rsidRPr="007939F7">
        <w:rPr>
          <w:noProof/>
          <w:color w:val="000000" w:themeColor="text1"/>
        </w:rPr>
        <w:drawing>
          <wp:inline distT="0" distB="0" distL="0" distR="0" wp14:anchorId="655F74BC" wp14:editId="6E9DBF91">
            <wp:extent cx="3752850" cy="2819400"/>
            <wp:effectExtent l="0" t="0" r="0" b="0"/>
            <wp:docPr id="1" name="image3.jpg" descr="Mulher e crianças xavante descascando abóbora. Aldeia Etenhiritipá, MT. Foto: Camila Gauditano."/>
            <wp:cNvGraphicFramePr/>
            <a:graphic xmlns:a="http://schemas.openxmlformats.org/drawingml/2006/main">
              <a:graphicData uri="http://schemas.openxmlformats.org/drawingml/2006/picture">
                <pic:pic xmlns:pic="http://schemas.openxmlformats.org/drawingml/2006/picture">
                  <pic:nvPicPr>
                    <pic:cNvPr id="0" name="image3.jpg" descr="Mulher e crianças xavante descascando abóbora. Aldeia Etenhiritipá, MT. Foto: Camila Gauditano."/>
                    <pic:cNvPicPr preferRelativeResize="0"/>
                  </pic:nvPicPr>
                  <pic:blipFill>
                    <a:blip r:embed="rId9"/>
                    <a:srcRect/>
                    <a:stretch>
                      <a:fillRect/>
                    </a:stretch>
                  </pic:blipFill>
                  <pic:spPr>
                    <a:xfrm>
                      <a:off x="0" y="0"/>
                      <a:ext cx="3758297" cy="2823492"/>
                    </a:xfrm>
                    <a:prstGeom prst="rect">
                      <a:avLst/>
                    </a:prstGeom>
                    <a:ln/>
                  </pic:spPr>
                </pic:pic>
              </a:graphicData>
            </a:graphic>
          </wp:inline>
        </w:drawing>
      </w:r>
    </w:p>
    <w:p w14:paraId="2025CE13" w14:textId="77777777" w:rsidR="00EA2C36" w:rsidRPr="007939F7" w:rsidRDefault="00EA2C36" w:rsidP="00EA2C36">
      <w:pPr>
        <w:spacing w:after="0" w:line="600" w:lineRule="auto"/>
        <w:ind w:firstLine="0"/>
        <w:jc w:val="center"/>
        <w:rPr>
          <w:color w:val="000000" w:themeColor="text1"/>
          <w:sz w:val="20"/>
          <w:szCs w:val="20"/>
        </w:rPr>
      </w:pPr>
      <w:r w:rsidRPr="007939F7">
        <w:rPr>
          <w:b/>
          <w:color w:val="000000" w:themeColor="text1"/>
          <w:sz w:val="20"/>
          <w:szCs w:val="20"/>
        </w:rPr>
        <w:t>Fonte:</w:t>
      </w:r>
      <w:r w:rsidRPr="007939F7">
        <w:rPr>
          <w:color w:val="000000" w:themeColor="text1"/>
          <w:sz w:val="20"/>
          <w:szCs w:val="20"/>
        </w:rPr>
        <w:t xml:space="preserve"> Povos Indígenas do Brasil Mirim</w:t>
      </w:r>
    </w:p>
    <w:p w14:paraId="50697C02" w14:textId="77777777" w:rsidR="00EA2C36" w:rsidRPr="007939F7" w:rsidRDefault="00EA2C36" w:rsidP="00EA2C36">
      <w:pPr>
        <w:spacing w:after="0"/>
        <w:ind w:firstLine="0"/>
        <w:rPr>
          <w:color w:val="000000" w:themeColor="text1"/>
          <w:sz w:val="20"/>
          <w:szCs w:val="20"/>
        </w:rPr>
      </w:pPr>
    </w:p>
    <w:p w14:paraId="61DADB7C" w14:textId="77777777" w:rsidR="0070517D" w:rsidRPr="007939F7" w:rsidRDefault="00777F84">
      <w:pPr>
        <w:spacing w:after="0" w:line="240" w:lineRule="auto"/>
        <w:ind w:firstLine="720"/>
        <w:rPr>
          <w:color w:val="000000" w:themeColor="text1"/>
        </w:rPr>
      </w:pPr>
      <w:r w:rsidRPr="007939F7">
        <w:rPr>
          <w:color w:val="000000" w:themeColor="text1"/>
        </w:rPr>
        <w:lastRenderedPageBreak/>
        <w:t>Costa (2013, p. 40) ressalta em sua obra que</w:t>
      </w:r>
    </w:p>
    <w:p w14:paraId="2422FCD7" w14:textId="77777777" w:rsidR="0070517D" w:rsidRPr="007939F7" w:rsidRDefault="0070517D">
      <w:pPr>
        <w:spacing w:after="0"/>
        <w:ind w:firstLine="720"/>
        <w:rPr>
          <w:color w:val="000000" w:themeColor="text1"/>
          <w:sz w:val="20"/>
          <w:szCs w:val="20"/>
        </w:rPr>
      </w:pPr>
    </w:p>
    <w:p w14:paraId="4EBA169D" w14:textId="7280D670" w:rsidR="00546F82" w:rsidRPr="007939F7" w:rsidRDefault="00777F84" w:rsidP="00C010A3">
      <w:pPr>
        <w:spacing w:after="0" w:line="240" w:lineRule="auto"/>
        <w:ind w:left="2268" w:firstLine="0"/>
        <w:rPr>
          <w:color w:val="000000" w:themeColor="text1"/>
          <w:sz w:val="20"/>
          <w:szCs w:val="20"/>
        </w:rPr>
      </w:pPr>
      <w:r w:rsidRPr="007939F7">
        <w:rPr>
          <w:color w:val="000000" w:themeColor="text1"/>
          <w:sz w:val="20"/>
          <w:szCs w:val="20"/>
        </w:rPr>
        <w:t xml:space="preserve">A criança indígena ao fazer parte da cultura em que vive, desempenha o papel do adulto no seu mundo lúdico. Suas brincadeiras tornam-se uma preparação para as funções que serão desempenhadas na vida adulta. A criança brinca porque tem um papel, um lugar específico na sociedade, e não apenas porque o faz de conta compõe sua natureza. Na cultura indígena, desde muito cedo, as crianças aprendem com seus pais várias atividades do seu dia a dia, onde elas passam a fazer as imitações dessas atividades. </w:t>
      </w:r>
    </w:p>
    <w:p w14:paraId="79F8C94D" w14:textId="584F96F7" w:rsidR="00546F82" w:rsidRPr="007939F7" w:rsidRDefault="00546F82">
      <w:pPr>
        <w:spacing w:after="0" w:line="240" w:lineRule="auto"/>
        <w:ind w:left="2268" w:firstLine="0"/>
        <w:rPr>
          <w:color w:val="000000" w:themeColor="text1"/>
          <w:sz w:val="20"/>
          <w:szCs w:val="20"/>
        </w:rPr>
      </w:pPr>
    </w:p>
    <w:p w14:paraId="005F75A6" w14:textId="53AF6B2A" w:rsidR="00546F82" w:rsidRDefault="00546F82">
      <w:pPr>
        <w:spacing w:after="0" w:line="240" w:lineRule="auto"/>
        <w:ind w:left="2268" w:firstLine="0"/>
        <w:rPr>
          <w:color w:val="000000" w:themeColor="text1"/>
          <w:sz w:val="20"/>
          <w:szCs w:val="20"/>
        </w:rPr>
      </w:pPr>
    </w:p>
    <w:tbl>
      <w:tblPr>
        <w:tblStyle w:val="Tabelacomgrade"/>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EA2C36" w14:paraId="65E4781D" w14:textId="77777777" w:rsidTr="00EA2C36">
        <w:tc>
          <w:tcPr>
            <w:tcW w:w="6804" w:type="dxa"/>
          </w:tcPr>
          <w:p w14:paraId="66D71F9B" w14:textId="65D39ABA" w:rsidR="00EA2C36" w:rsidRDefault="00EA2C36" w:rsidP="00EA2C36">
            <w:pPr>
              <w:ind w:firstLine="0"/>
              <w:jc w:val="center"/>
              <w:rPr>
                <w:color w:val="000000" w:themeColor="text1"/>
                <w:sz w:val="20"/>
                <w:szCs w:val="20"/>
              </w:rPr>
            </w:pPr>
            <w:r w:rsidRPr="00EA2C36">
              <w:rPr>
                <w:b/>
                <w:bCs/>
                <w:color w:val="000000" w:themeColor="text1"/>
                <w:sz w:val="20"/>
                <w:szCs w:val="20"/>
              </w:rPr>
              <w:t xml:space="preserve">FOTO </w:t>
            </w:r>
            <w:r>
              <w:rPr>
                <w:b/>
                <w:bCs/>
                <w:color w:val="000000" w:themeColor="text1"/>
                <w:sz w:val="20"/>
                <w:szCs w:val="20"/>
              </w:rPr>
              <w:t>2</w:t>
            </w:r>
            <w:r w:rsidRPr="00EA2C36">
              <w:rPr>
                <w:b/>
                <w:bCs/>
                <w:color w:val="000000" w:themeColor="text1"/>
                <w:sz w:val="20"/>
                <w:szCs w:val="20"/>
              </w:rPr>
              <w:t>:</w:t>
            </w:r>
            <w:r w:rsidRPr="00EA2C36">
              <w:rPr>
                <w:color w:val="000000" w:themeColor="text1"/>
                <w:sz w:val="20"/>
                <w:szCs w:val="20"/>
              </w:rPr>
              <w:t xml:space="preserve"> Mulher xavante ensina sua neta recolher sementes de capim para confeccionar colares e enfeites. Aldeia </w:t>
            </w:r>
            <w:proofErr w:type="spellStart"/>
            <w:r w:rsidRPr="00EA2C36">
              <w:rPr>
                <w:color w:val="000000" w:themeColor="text1"/>
                <w:sz w:val="20"/>
                <w:szCs w:val="20"/>
              </w:rPr>
              <w:t>Wederã</w:t>
            </w:r>
            <w:proofErr w:type="spellEnd"/>
            <w:r w:rsidRPr="00EA2C36">
              <w:rPr>
                <w:color w:val="000000" w:themeColor="text1"/>
                <w:sz w:val="20"/>
                <w:szCs w:val="20"/>
              </w:rPr>
              <w:t>, MT.</w:t>
            </w:r>
          </w:p>
        </w:tc>
      </w:tr>
    </w:tbl>
    <w:p w14:paraId="21E37CEC" w14:textId="1F36E3D6" w:rsidR="00C010A3" w:rsidRDefault="00EA2C36" w:rsidP="00EA2C36">
      <w:pPr>
        <w:spacing w:after="0" w:line="240" w:lineRule="auto"/>
        <w:ind w:firstLine="0"/>
        <w:jc w:val="center"/>
        <w:rPr>
          <w:color w:val="000000" w:themeColor="text1"/>
          <w:sz w:val="20"/>
          <w:szCs w:val="20"/>
        </w:rPr>
      </w:pPr>
      <w:r w:rsidRPr="007939F7">
        <w:rPr>
          <w:noProof/>
          <w:color w:val="000000" w:themeColor="text1"/>
        </w:rPr>
        <w:drawing>
          <wp:inline distT="0" distB="0" distL="0" distR="0" wp14:anchorId="17CF41D7" wp14:editId="6F8B9F4B">
            <wp:extent cx="3566160" cy="21336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3601556" cy="2154777"/>
                    </a:xfrm>
                    <a:prstGeom prst="rect">
                      <a:avLst/>
                    </a:prstGeom>
                    <a:ln/>
                  </pic:spPr>
                </pic:pic>
              </a:graphicData>
            </a:graphic>
          </wp:inline>
        </w:drawing>
      </w:r>
    </w:p>
    <w:p w14:paraId="33B76A12" w14:textId="5A6AFD86" w:rsidR="00C010A3" w:rsidRDefault="00EA2C36" w:rsidP="00EA2C36">
      <w:pPr>
        <w:spacing w:after="0" w:line="600" w:lineRule="auto"/>
        <w:ind w:firstLine="0"/>
        <w:jc w:val="center"/>
        <w:rPr>
          <w:color w:val="000000" w:themeColor="text1"/>
          <w:sz w:val="20"/>
          <w:szCs w:val="20"/>
        </w:rPr>
      </w:pPr>
      <w:r w:rsidRPr="007939F7">
        <w:rPr>
          <w:b/>
          <w:color w:val="000000" w:themeColor="text1"/>
          <w:sz w:val="20"/>
          <w:szCs w:val="20"/>
        </w:rPr>
        <w:t>Fonte:</w:t>
      </w:r>
      <w:r w:rsidRPr="007939F7">
        <w:rPr>
          <w:color w:val="000000" w:themeColor="text1"/>
          <w:sz w:val="20"/>
          <w:szCs w:val="20"/>
        </w:rPr>
        <w:t xml:space="preserve"> Povos Indígenas do Brasil Mirim</w:t>
      </w:r>
    </w:p>
    <w:p w14:paraId="1D77F6E8" w14:textId="77777777" w:rsidR="00EA2C36" w:rsidRPr="007939F7" w:rsidRDefault="00EA2C36" w:rsidP="00EA2C36">
      <w:pPr>
        <w:spacing w:after="0" w:line="240" w:lineRule="auto"/>
        <w:ind w:left="2268" w:firstLine="0"/>
        <w:rPr>
          <w:b/>
          <w:color w:val="000000" w:themeColor="text1"/>
          <w:sz w:val="20"/>
          <w:szCs w:val="20"/>
        </w:rPr>
      </w:pPr>
      <w:r w:rsidRPr="007939F7">
        <w:rPr>
          <w:color w:val="000000" w:themeColor="text1"/>
          <w:sz w:val="20"/>
          <w:szCs w:val="20"/>
        </w:rPr>
        <w:t>Podemos dizer que a ludicidade indígena acontece em ambientes que fazem parte do cotidiano infantil, na família ou comunidade, de acordo com os significados culturais das pessoas que ali vivem. As crianças, ao brincar, vão descobrindo e aprendendo no convívio com seus pares, familiares próximos ou parentes da mesma idade ou até mais velhos, quando em visitas, reproduzem suas brincadeiras e repassam seus conhecimentos, em atividades que propõem uma construção social e cultural (COSTA, 2013, p. 43).</w:t>
      </w:r>
    </w:p>
    <w:p w14:paraId="56636CB7" w14:textId="3F4E858B" w:rsidR="00C010A3" w:rsidRDefault="00C010A3">
      <w:pPr>
        <w:spacing w:after="0" w:line="240" w:lineRule="auto"/>
        <w:ind w:left="2268" w:firstLine="0"/>
        <w:rPr>
          <w:color w:val="000000" w:themeColor="text1"/>
          <w:sz w:val="20"/>
          <w:szCs w:val="20"/>
        </w:rPr>
      </w:pPr>
    </w:p>
    <w:p w14:paraId="6F536DDB" w14:textId="47CB1164" w:rsidR="00C010A3" w:rsidRDefault="00C010A3">
      <w:pPr>
        <w:spacing w:after="0" w:line="240" w:lineRule="auto"/>
        <w:ind w:left="2268" w:firstLine="0"/>
        <w:rPr>
          <w:color w:val="000000" w:themeColor="text1"/>
          <w:sz w:val="20"/>
          <w:szCs w:val="20"/>
        </w:rPr>
      </w:pPr>
    </w:p>
    <w:tbl>
      <w:tblPr>
        <w:tblStyle w:val="Tabelacomgrade"/>
        <w:tblW w:w="6095" w:type="dxa"/>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tblGrid>
      <w:tr w:rsidR="00EA2C36" w14:paraId="640EBAFD" w14:textId="77777777" w:rsidTr="00EA2C36">
        <w:tc>
          <w:tcPr>
            <w:tcW w:w="6095" w:type="dxa"/>
          </w:tcPr>
          <w:p w14:paraId="5B0EDBAF" w14:textId="3D822290" w:rsidR="00EA2C36" w:rsidRDefault="00EA2C36" w:rsidP="00EA2C36">
            <w:pPr>
              <w:ind w:firstLine="0"/>
              <w:jc w:val="center"/>
              <w:rPr>
                <w:color w:val="000000" w:themeColor="text1"/>
                <w:sz w:val="20"/>
                <w:szCs w:val="20"/>
              </w:rPr>
            </w:pPr>
            <w:r w:rsidRPr="00EA2C36">
              <w:rPr>
                <w:b/>
                <w:bCs/>
                <w:color w:val="000000" w:themeColor="text1"/>
                <w:sz w:val="20"/>
                <w:szCs w:val="20"/>
              </w:rPr>
              <w:t xml:space="preserve">FOTO </w:t>
            </w:r>
            <w:r>
              <w:rPr>
                <w:b/>
                <w:bCs/>
                <w:color w:val="000000" w:themeColor="text1"/>
                <w:sz w:val="20"/>
                <w:szCs w:val="20"/>
              </w:rPr>
              <w:t>3</w:t>
            </w:r>
            <w:r w:rsidRPr="00EA2C36">
              <w:rPr>
                <w:b/>
                <w:bCs/>
                <w:color w:val="000000" w:themeColor="text1"/>
                <w:sz w:val="20"/>
                <w:szCs w:val="20"/>
              </w:rPr>
              <w:t>:</w:t>
            </w:r>
            <w:r w:rsidRPr="00EA2C36">
              <w:rPr>
                <w:color w:val="000000" w:themeColor="text1"/>
                <w:sz w:val="20"/>
                <w:szCs w:val="20"/>
              </w:rPr>
              <w:t xml:space="preserve"> Mulher xavante confeccionando cesto de palha de buriti. Aldeia </w:t>
            </w:r>
            <w:proofErr w:type="spellStart"/>
            <w:r w:rsidRPr="00EA2C36">
              <w:rPr>
                <w:color w:val="000000" w:themeColor="text1"/>
                <w:sz w:val="20"/>
                <w:szCs w:val="20"/>
              </w:rPr>
              <w:t>Wederã</w:t>
            </w:r>
            <w:proofErr w:type="spellEnd"/>
            <w:r w:rsidRPr="00EA2C36">
              <w:rPr>
                <w:color w:val="000000" w:themeColor="text1"/>
                <w:sz w:val="20"/>
                <w:szCs w:val="20"/>
              </w:rPr>
              <w:t>, MT.</w:t>
            </w:r>
          </w:p>
        </w:tc>
      </w:tr>
    </w:tbl>
    <w:p w14:paraId="242863C3" w14:textId="2AF5EEA2" w:rsidR="00EA2C36" w:rsidRDefault="00EA2C36" w:rsidP="00EA2C36">
      <w:pPr>
        <w:spacing w:after="0" w:line="240" w:lineRule="auto"/>
        <w:ind w:firstLine="0"/>
        <w:jc w:val="center"/>
        <w:rPr>
          <w:color w:val="000000" w:themeColor="text1"/>
          <w:sz w:val="20"/>
          <w:szCs w:val="20"/>
        </w:rPr>
      </w:pPr>
      <w:r w:rsidRPr="007939F7">
        <w:rPr>
          <w:noProof/>
          <w:color w:val="000000" w:themeColor="text1"/>
        </w:rPr>
        <w:drawing>
          <wp:inline distT="0" distB="0" distL="0" distR="0" wp14:anchorId="398B7033" wp14:editId="496EA3CE">
            <wp:extent cx="3810000" cy="2286000"/>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3810823" cy="2286494"/>
                    </a:xfrm>
                    <a:prstGeom prst="rect">
                      <a:avLst/>
                    </a:prstGeom>
                    <a:ln/>
                  </pic:spPr>
                </pic:pic>
              </a:graphicData>
            </a:graphic>
          </wp:inline>
        </w:drawing>
      </w:r>
    </w:p>
    <w:p w14:paraId="2A4A9C05" w14:textId="558CF27E" w:rsidR="0070517D" w:rsidRPr="00EA2C36" w:rsidRDefault="00EA2C36" w:rsidP="00EA2C36">
      <w:pPr>
        <w:spacing w:after="0" w:line="600" w:lineRule="auto"/>
        <w:ind w:firstLine="0"/>
        <w:jc w:val="center"/>
        <w:rPr>
          <w:color w:val="000000" w:themeColor="text1"/>
          <w:sz w:val="20"/>
          <w:szCs w:val="20"/>
        </w:rPr>
      </w:pPr>
      <w:r w:rsidRPr="007939F7">
        <w:rPr>
          <w:b/>
          <w:color w:val="000000" w:themeColor="text1"/>
          <w:sz w:val="20"/>
          <w:szCs w:val="20"/>
        </w:rPr>
        <w:t>Fonte:</w:t>
      </w:r>
      <w:r w:rsidRPr="007939F7">
        <w:rPr>
          <w:color w:val="000000" w:themeColor="text1"/>
          <w:sz w:val="20"/>
          <w:szCs w:val="20"/>
        </w:rPr>
        <w:t xml:space="preserve"> Povos Indígenas do Brasil Mirim</w:t>
      </w:r>
    </w:p>
    <w:p w14:paraId="6798B46D" w14:textId="79C73410" w:rsidR="0070517D" w:rsidRDefault="00777F84">
      <w:pPr>
        <w:spacing w:after="0" w:line="240" w:lineRule="auto"/>
        <w:ind w:left="2268" w:firstLine="0"/>
        <w:rPr>
          <w:smallCaps/>
          <w:color w:val="000000" w:themeColor="text1"/>
          <w:sz w:val="20"/>
          <w:szCs w:val="20"/>
        </w:rPr>
      </w:pPr>
      <w:r w:rsidRPr="007939F7">
        <w:rPr>
          <w:color w:val="000000" w:themeColor="text1"/>
          <w:sz w:val="20"/>
          <w:szCs w:val="20"/>
        </w:rPr>
        <w:lastRenderedPageBreak/>
        <w:t>Na convivência com os mais velhos, aprende-se o jeito certo de se comportar e de se relacionar com todos da família e do grupo. Dessa forma as crianças aprendem, por exemplo, quem são as pessoas que devem ser tratadas como irmãos e irmãs, como tios e tias, com quem poderão se casar no futuro... Dessa maneira vão entendendo qual a sua importância na comunidade. Pouco a pouco, as crianças aprendem os modos de agir, os princípios e tudo aquilo que é importante para que se tornem pessoas produtivas e participativas. Para isso é muito importante estarem sempre atentas aos trabalhos diários e ao aprendizado e transmissão de conhecimentos (</w:t>
      </w:r>
      <w:r w:rsidRPr="007939F7">
        <w:rPr>
          <w:smallCaps/>
          <w:color w:val="000000" w:themeColor="text1"/>
          <w:sz w:val="20"/>
          <w:szCs w:val="20"/>
        </w:rPr>
        <w:t>POVOS INDÍGENAS DO BRASIL MIRIM).</w:t>
      </w:r>
    </w:p>
    <w:p w14:paraId="6A2533C2" w14:textId="77777777" w:rsidR="00EA2C36" w:rsidRPr="007939F7" w:rsidRDefault="00EA2C36">
      <w:pPr>
        <w:spacing w:after="0" w:line="240" w:lineRule="auto"/>
        <w:ind w:left="2268" w:firstLine="0"/>
        <w:rPr>
          <w:color w:val="000000" w:themeColor="text1"/>
          <w:sz w:val="20"/>
          <w:szCs w:val="20"/>
        </w:rPr>
      </w:pPr>
    </w:p>
    <w:p w14:paraId="684EBAC6" w14:textId="77777777" w:rsidR="0070517D" w:rsidRPr="007939F7" w:rsidRDefault="00777F84">
      <w:pPr>
        <w:spacing w:after="0"/>
        <w:ind w:firstLine="720"/>
        <w:rPr>
          <w:color w:val="000000" w:themeColor="text1"/>
        </w:rPr>
      </w:pPr>
      <w:r w:rsidRPr="007939F7">
        <w:rPr>
          <w:color w:val="000000" w:themeColor="text1"/>
        </w:rPr>
        <w:t>Costa (2013) menciona que no ponto de vista das culturas indígenas, ao fazer uso das práticas lúdicas, ocorrerá sempre uma aprendizagem significativa para uso ao longo da vida. À vista disso, podemos perceber que na realidade cultural das crianças indígenas através das práticas do lúdico, sendo elas através dos jogos, brinquedos e brincadeiras, há a possibilidade de se compreender que esta pratica é vista como instrumento abundante para sua construção individual ou coletiva. “Afinal, não são somente as crianças indígenas que estão aprendendo com as práticas lúdicas, mas todos os sujeitos que estão inseridos na realidade cotidiana da comunidade, até mesmo os adultos e os idosos”, como relata Costa (2013, p. 48).</w:t>
      </w:r>
    </w:p>
    <w:p w14:paraId="2F601D77" w14:textId="77777777" w:rsidR="0070517D" w:rsidRPr="007939F7" w:rsidRDefault="00777F84">
      <w:pPr>
        <w:spacing w:after="0"/>
        <w:ind w:firstLine="720"/>
        <w:rPr>
          <w:color w:val="000000" w:themeColor="text1"/>
        </w:rPr>
      </w:pPr>
      <w:r w:rsidRPr="007939F7">
        <w:rPr>
          <w:color w:val="000000" w:themeColor="text1"/>
        </w:rPr>
        <w:t xml:space="preserve">Barros (2010) então salienta que o desenvolvimento real da criança pertencente a cultura indígena passará a ocorrer de fato a partir de sua interação através das relações sociais, e nas dependências dos espaços compartilhados entre os membros nas comunidades uns com os outros e com a natureza.  “Afinal de contas, somos seres vivos em potencial e, precisamos nos comunicar, cada um no seu saber, na sua experiência e na sua vida” (BARROS, 2010, p. 141). </w:t>
      </w:r>
    </w:p>
    <w:p w14:paraId="1557286A" w14:textId="77777777" w:rsidR="0070517D" w:rsidRPr="007939F7" w:rsidRDefault="00777F84">
      <w:pPr>
        <w:spacing w:after="0"/>
        <w:ind w:firstLine="720"/>
        <w:rPr>
          <w:color w:val="000000" w:themeColor="text1"/>
        </w:rPr>
      </w:pPr>
      <w:r w:rsidRPr="007939F7">
        <w:rPr>
          <w:color w:val="000000" w:themeColor="text1"/>
        </w:rPr>
        <w:t>Neste sentindo, seguindo ainda a linha de pensamento do autor, pode-se então “considerar o brincar enquanto aprendizagem social, como um espaço construído a partir da interação, significação e mediação do outro” (BARROS, 2010, p. 140).</w:t>
      </w:r>
    </w:p>
    <w:p w14:paraId="4BB6173D" w14:textId="77777777" w:rsidR="0070517D" w:rsidRPr="00EA2C36" w:rsidRDefault="00777F84">
      <w:pPr>
        <w:spacing w:after="0" w:line="240" w:lineRule="auto"/>
        <w:ind w:firstLine="0"/>
        <w:rPr>
          <w:color w:val="000000" w:themeColor="text1"/>
          <w:sz w:val="12"/>
          <w:szCs w:val="12"/>
        </w:rPr>
      </w:pPr>
      <w:r w:rsidRPr="007939F7">
        <w:rPr>
          <w:color w:val="000000" w:themeColor="text1"/>
        </w:rPr>
        <w:tab/>
      </w:r>
    </w:p>
    <w:tbl>
      <w:tblPr>
        <w:tblStyle w:val="a8"/>
        <w:tblW w:w="5103" w:type="dxa"/>
        <w:tblInd w:w="1980" w:type="dxa"/>
        <w:tblBorders>
          <w:top w:val="nil"/>
          <w:left w:val="nil"/>
          <w:bottom w:val="nil"/>
          <w:right w:val="nil"/>
          <w:insideH w:val="nil"/>
          <w:insideV w:val="nil"/>
        </w:tblBorders>
        <w:tblLayout w:type="fixed"/>
        <w:tblLook w:val="0400" w:firstRow="0" w:lastRow="0" w:firstColumn="0" w:lastColumn="0" w:noHBand="0" w:noVBand="1"/>
      </w:tblPr>
      <w:tblGrid>
        <w:gridCol w:w="5103"/>
      </w:tblGrid>
      <w:tr w:rsidR="007939F7" w:rsidRPr="007939F7" w14:paraId="4237E993" w14:textId="77777777">
        <w:tc>
          <w:tcPr>
            <w:tcW w:w="5103" w:type="dxa"/>
          </w:tcPr>
          <w:p w14:paraId="23A669DC" w14:textId="77777777" w:rsidR="0070517D" w:rsidRPr="007939F7" w:rsidRDefault="00777F84">
            <w:pPr>
              <w:ind w:firstLine="0"/>
              <w:jc w:val="center"/>
              <w:rPr>
                <w:color w:val="000000" w:themeColor="text1"/>
              </w:rPr>
            </w:pPr>
            <w:r w:rsidRPr="007939F7">
              <w:rPr>
                <w:b/>
                <w:color w:val="000000" w:themeColor="text1"/>
              </w:rPr>
              <w:t>FOTO 4</w:t>
            </w:r>
            <w:r w:rsidRPr="007939F7">
              <w:rPr>
                <w:color w:val="000000" w:themeColor="text1"/>
              </w:rPr>
              <w:t xml:space="preserve">: Crianças </w:t>
            </w:r>
            <w:proofErr w:type="spellStart"/>
            <w:r w:rsidRPr="007939F7">
              <w:rPr>
                <w:color w:val="000000" w:themeColor="text1"/>
              </w:rPr>
              <w:t>Enawenê</w:t>
            </w:r>
            <w:proofErr w:type="spellEnd"/>
            <w:r w:rsidRPr="007939F7">
              <w:rPr>
                <w:color w:val="000000" w:themeColor="text1"/>
              </w:rPr>
              <w:t xml:space="preserve"> </w:t>
            </w:r>
            <w:proofErr w:type="spellStart"/>
            <w:r w:rsidRPr="007939F7">
              <w:rPr>
                <w:color w:val="000000" w:themeColor="text1"/>
              </w:rPr>
              <w:t>Nawê</w:t>
            </w:r>
            <w:proofErr w:type="spellEnd"/>
            <w:r w:rsidRPr="007939F7">
              <w:rPr>
                <w:color w:val="000000" w:themeColor="text1"/>
              </w:rPr>
              <w:t xml:space="preserve"> brincando na beira do rio, Terra Indígena </w:t>
            </w:r>
            <w:proofErr w:type="spellStart"/>
            <w:r w:rsidRPr="007939F7">
              <w:rPr>
                <w:color w:val="000000" w:themeColor="text1"/>
              </w:rPr>
              <w:t>Enawenê</w:t>
            </w:r>
            <w:proofErr w:type="spellEnd"/>
            <w:r w:rsidRPr="007939F7">
              <w:rPr>
                <w:color w:val="000000" w:themeColor="text1"/>
              </w:rPr>
              <w:t xml:space="preserve"> </w:t>
            </w:r>
            <w:proofErr w:type="spellStart"/>
            <w:r w:rsidRPr="007939F7">
              <w:rPr>
                <w:color w:val="000000" w:themeColor="text1"/>
              </w:rPr>
              <w:t>Nawê</w:t>
            </w:r>
            <w:proofErr w:type="spellEnd"/>
            <w:r w:rsidRPr="007939F7">
              <w:rPr>
                <w:color w:val="000000" w:themeColor="text1"/>
              </w:rPr>
              <w:t>, Mato Grosso.</w:t>
            </w:r>
          </w:p>
        </w:tc>
      </w:tr>
    </w:tbl>
    <w:p w14:paraId="76087F45" w14:textId="77777777" w:rsidR="0070517D" w:rsidRPr="007939F7" w:rsidRDefault="0070517D">
      <w:pPr>
        <w:spacing w:after="0" w:line="240" w:lineRule="auto"/>
        <w:ind w:firstLine="0"/>
        <w:rPr>
          <w:color w:val="000000" w:themeColor="text1"/>
          <w:sz w:val="4"/>
          <w:szCs w:val="4"/>
        </w:rPr>
      </w:pPr>
    </w:p>
    <w:p w14:paraId="3F077639" w14:textId="77777777" w:rsidR="0070517D" w:rsidRPr="007939F7" w:rsidRDefault="00777F84">
      <w:pPr>
        <w:spacing w:after="0" w:line="240" w:lineRule="auto"/>
        <w:ind w:firstLine="0"/>
        <w:jc w:val="center"/>
        <w:rPr>
          <w:b/>
          <w:color w:val="000000" w:themeColor="text1"/>
        </w:rPr>
      </w:pPr>
      <w:r w:rsidRPr="007939F7">
        <w:rPr>
          <w:noProof/>
          <w:color w:val="000000" w:themeColor="text1"/>
        </w:rPr>
        <w:drawing>
          <wp:inline distT="0" distB="0" distL="0" distR="0" wp14:anchorId="3D7F59AA" wp14:editId="770DC6D5">
            <wp:extent cx="3822928" cy="2435961"/>
            <wp:effectExtent l="0" t="0" r="6350" b="2540"/>
            <wp:docPr id="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a:stretch>
                      <a:fillRect/>
                    </a:stretch>
                  </pic:blipFill>
                  <pic:spPr>
                    <a:xfrm>
                      <a:off x="0" y="0"/>
                      <a:ext cx="3847040" cy="2451325"/>
                    </a:xfrm>
                    <a:prstGeom prst="rect">
                      <a:avLst/>
                    </a:prstGeom>
                    <a:ln/>
                  </pic:spPr>
                </pic:pic>
              </a:graphicData>
            </a:graphic>
          </wp:inline>
        </w:drawing>
      </w:r>
    </w:p>
    <w:p w14:paraId="279C07D4" w14:textId="6691C054" w:rsidR="0070517D" w:rsidRPr="007939F7" w:rsidRDefault="00777F84" w:rsidP="00EA2C36">
      <w:pPr>
        <w:spacing w:line="240" w:lineRule="auto"/>
        <w:ind w:firstLine="0"/>
        <w:jc w:val="center"/>
        <w:rPr>
          <w:b/>
          <w:color w:val="000000" w:themeColor="text1"/>
          <w:sz w:val="20"/>
          <w:szCs w:val="20"/>
        </w:rPr>
      </w:pPr>
      <w:r w:rsidRPr="007939F7">
        <w:rPr>
          <w:b/>
          <w:color w:val="000000" w:themeColor="text1"/>
          <w:sz w:val="20"/>
          <w:szCs w:val="20"/>
        </w:rPr>
        <w:t xml:space="preserve">Fonte: </w:t>
      </w:r>
      <w:r w:rsidRPr="007939F7">
        <w:rPr>
          <w:color w:val="000000" w:themeColor="text1"/>
          <w:sz w:val="20"/>
          <w:szCs w:val="20"/>
        </w:rPr>
        <w:t>Povos Indígenas do Brasil Mirim</w:t>
      </w:r>
    </w:p>
    <w:p w14:paraId="27E505E4" w14:textId="63D4F62F" w:rsidR="0070517D" w:rsidRPr="007939F7" w:rsidRDefault="00777F84">
      <w:pPr>
        <w:ind w:firstLine="0"/>
        <w:rPr>
          <w:color w:val="000000" w:themeColor="text1"/>
        </w:rPr>
      </w:pPr>
      <w:r w:rsidRPr="007939F7">
        <w:rPr>
          <w:color w:val="000000" w:themeColor="text1"/>
        </w:rPr>
        <w:lastRenderedPageBreak/>
        <w:tab/>
        <w:t>Um fato interessante, na qual observamos através das imagens ilustradas no decorrer da escrita deste trabalho, publicado pelo site Povos Indígenas do Brasil Mirim e enfatizado por Correa (2013, p. 43) em sua pesquisa:</w:t>
      </w:r>
    </w:p>
    <w:p w14:paraId="181FC64F" w14:textId="77777777" w:rsidR="0070517D" w:rsidRPr="007939F7" w:rsidRDefault="00777F84">
      <w:pPr>
        <w:spacing w:after="0" w:line="240" w:lineRule="auto"/>
        <w:ind w:left="2268" w:firstLine="0"/>
        <w:rPr>
          <w:color w:val="000000" w:themeColor="text1"/>
          <w:sz w:val="20"/>
          <w:szCs w:val="20"/>
        </w:rPr>
      </w:pPr>
      <w:r w:rsidRPr="007939F7">
        <w:rPr>
          <w:color w:val="000000" w:themeColor="text1"/>
          <w:sz w:val="20"/>
          <w:szCs w:val="20"/>
        </w:rPr>
        <w:t>A natureza é o elemento propulsor do brincar indígena, visto que os demais, presentes no meio ambiente, como sementes, folhas, cabaças, pedaços de paus, frutos, argila, entre outros, são utilizados nas brincadeiras e nos jogos criativamente inventados pelas crianças indígenas. Observando as brincadeiras e jogos vivenciados pelas crianças indígenas, é possível perceber que são brinquedos naturais, ou seja, retirados da natureza, utilizados para se divertirem ao redor de suas casas ou em correria pelo pátio da escola, no barracão da comunidade.</w:t>
      </w:r>
    </w:p>
    <w:p w14:paraId="16078D4F" w14:textId="77777777" w:rsidR="0070517D" w:rsidRPr="007939F7" w:rsidRDefault="0070517D">
      <w:pPr>
        <w:spacing w:after="0" w:line="240" w:lineRule="auto"/>
        <w:ind w:left="2268" w:firstLine="0"/>
        <w:rPr>
          <w:color w:val="000000" w:themeColor="text1"/>
          <w:sz w:val="20"/>
          <w:szCs w:val="20"/>
        </w:rPr>
      </w:pPr>
    </w:p>
    <w:p w14:paraId="3AC4C38D" w14:textId="77777777" w:rsidR="0070517D" w:rsidRPr="007939F7" w:rsidRDefault="0070517D">
      <w:pPr>
        <w:spacing w:after="0" w:line="240" w:lineRule="auto"/>
        <w:ind w:left="2268" w:firstLine="0"/>
        <w:rPr>
          <w:color w:val="000000" w:themeColor="text1"/>
          <w:sz w:val="20"/>
          <w:szCs w:val="20"/>
        </w:rPr>
      </w:pPr>
    </w:p>
    <w:p w14:paraId="298EC660" w14:textId="77777777" w:rsidR="0070517D" w:rsidRPr="007939F7" w:rsidRDefault="00777F84">
      <w:pPr>
        <w:spacing w:after="0"/>
        <w:ind w:firstLine="0"/>
        <w:rPr>
          <w:color w:val="000000" w:themeColor="text1"/>
        </w:rPr>
      </w:pPr>
      <w:r w:rsidRPr="007939F7">
        <w:rPr>
          <w:color w:val="000000" w:themeColor="text1"/>
        </w:rPr>
        <w:tab/>
        <w:t>“Enfim, isso tudo está relacionado com a educação dos sentidos. As crianças veem, sentem e agem de forma espontânea e criativa para conhecer o mundo, as pessoas e a natureza”. (BARROS, 2010, p. 141).</w:t>
      </w:r>
    </w:p>
    <w:p w14:paraId="655D15A8" w14:textId="77777777" w:rsidR="0070517D" w:rsidRPr="007939F7" w:rsidRDefault="0070517D">
      <w:pPr>
        <w:spacing w:after="0" w:line="240" w:lineRule="auto"/>
        <w:ind w:firstLine="0"/>
        <w:rPr>
          <w:color w:val="000000" w:themeColor="text1"/>
          <w:sz w:val="8"/>
          <w:szCs w:val="8"/>
        </w:rPr>
      </w:pPr>
    </w:p>
    <w:p w14:paraId="3F14C47E" w14:textId="77777777" w:rsidR="0070517D" w:rsidRPr="007939F7" w:rsidRDefault="00777F84">
      <w:pPr>
        <w:pStyle w:val="Ttulo1"/>
        <w:rPr>
          <w:color w:val="000000" w:themeColor="text1"/>
          <w:sz w:val="24"/>
          <w:szCs w:val="24"/>
        </w:rPr>
      </w:pPr>
      <w:r w:rsidRPr="007939F7">
        <w:rPr>
          <w:color w:val="000000" w:themeColor="text1"/>
          <w:sz w:val="24"/>
          <w:szCs w:val="24"/>
        </w:rPr>
        <w:t>CONSIDERAÇÕES FINAIS</w:t>
      </w:r>
    </w:p>
    <w:p w14:paraId="1AC2F649" w14:textId="77777777" w:rsidR="0070517D" w:rsidRPr="007939F7" w:rsidRDefault="0070517D">
      <w:pPr>
        <w:spacing w:after="0"/>
        <w:ind w:firstLine="0"/>
        <w:rPr>
          <w:b/>
          <w:color w:val="000000" w:themeColor="text1"/>
        </w:rPr>
      </w:pPr>
    </w:p>
    <w:p w14:paraId="446F0032" w14:textId="0FE41C07" w:rsidR="0070517D" w:rsidRPr="007939F7" w:rsidRDefault="00777F84">
      <w:pPr>
        <w:spacing w:after="0"/>
        <w:ind w:firstLine="0"/>
        <w:rPr>
          <w:color w:val="000000" w:themeColor="text1"/>
        </w:rPr>
      </w:pPr>
      <w:r w:rsidRPr="007939F7">
        <w:rPr>
          <w:b/>
          <w:color w:val="000000" w:themeColor="text1"/>
        </w:rPr>
        <w:tab/>
      </w:r>
      <w:r w:rsidRPr="007939F7">
        <w:rPr>
          <w:color w:val="000000" w:themeColor="text1"/>
        </w:rPr>
        <w:t>A pesquisa realizada permitiu-nos perceber como o Brasil é um país que possu</w:t>
      </w:r>
      <w:r w:rsidR="00F80ABA">
        <w:rPr>
          <w:color w:val="000000" w:themeColor="text1"/>
        </w:rPr>
        <w:t>i</w:t>
      </w:r>
      <w:r w:rsidRPr="007939F7">
        <w:rPr>
          <w:color w:val="000000" w:themeColor="text1"/>
        </w:rPr>
        <w:t xml:space="preserve"> uma rica diversidade cultural entre seus habitantes. Portanto, cada etnia indígena pertencente dentro do território brasileiro tem um valor incalculável para a humanidade. Valor esse, expresso através das diversas culturas, rituais, histórias, crenças, tradições, conhecimentos e principalmente através das práticas lúdicas atrelados aos jogos e brincadeiras.  </w:t>
      </w:r>
    </w:p>
    <w:p w14:paraId="71676869" w14:textId="77777777" w:rsidR="0070517D" w:rsidRPr="007939F7" w:rsidRDefault="00777F84">
      <w:pPr>
        <w:spacing w:after="0"/>
        <w:ind w:firstLine="0"/>
        <w:rPr>
          <w:color w:val="000000" w:themeColor="text1"/>
        </w:rPr>
      </w:pPr>
      <w:r w:rsidRPr="007939F7">
        <w:rPr>
          <w:color w:val="000000" w:themeColor="text1"/>
        </w:rPr>
        <w:tab/>
        <w:t>Considerando o fator lúdico nas etnias/povos indígenas enquanto foco principal desta pesquisa, podemos então explanar a respeito de uma característica observada frequentemente durante a leitura e escrita deste material: adultos e crianças muitas das vezes participam das mesmas práticas lúdicas, sendo ela com o objetivo de se obter uma aprendizagem significativa através das imitações e observações das crianças pelos mais velhos.</w:t>
      </w:r>
    </w:p>
    <w:p w14:paraId="271D73B7" w14:textId="77777777" w:rsidR="0070517D" w:rsidRPr="007939F7" w:rsidRDefault="00777F84">
      <w:pPr>
        <w:spacing w:after="0"/>
        <w:ind w:firstLine="708"/>
        <w:rPr>
          <w:color w:val="000000" w:themeColor="text1"/>
        </w:rPr>
      </w:pPr>
      <w:r w:rsidRPr="007939F7">
        <w:rPr>
          <w:color w:val="000000" w:themeColor="text1"/>
        </w:rPr>
        <w:t xml:space="preserve">Sendo assim, pesquisar e discutir a respeito dos povos indígenas dando ênfase as práticas lúdicas através das vivências das crianças nas comunidades nos levam a compreender o quão grandioso e importante é estudar a respeito das diversidades existentes em cada etnia. </w:t>
      </w:r>
      <w:r w:rsidRPr="007939F7">
        <w:rPr>
          <w:color w:val="000000" w:themeColor="text1"/>
          <w:highlight w:val="white"/>
        </w:rPr>
        <w:t xml:space="preserve">Além disso, </w:t>
      </w:r>
      <w:r w:rsidRPr="007939F7">
        <w:rPr>
          <w:color w:val="000000" w:themeColor="text1"/>
        </w:rPr>
        <w:t xml:space="preserve">destaco também que é de fundamental importância um estudo aprofundado por parte dos leitores, estudantes, professores, pesquisadores e da comunidade acadêmica a respeito das temáticas povos indígenas e ludicidade. </w:t>
      </w:r>
    </w:p>
    <w:p w14:paraId="2FECF8CA" w14:textId="77777777" w:rsidR="0070517D" w:rsidRPr="007939F7" w:rsidRDefault="00777F84">
      <w:pPr>
        <w:spacing w:after="0"/>
        <w:ind w:firstLine="708"/>
        <w:rPr>
          <w:b/>
          <w:smallCaps/>
          <w:color w:val="000000" w:themeColor="text1"/>
          <w:highlight w:val="white"/>
        </w:rPr>
      </w:pPr>
      <w:r w:rsidRPr="007939F7">
        <w:rPr>
          <w:color w:val="000000" w:themeColor="text1"/>
        </w:rPr>
        <w:t xml:space="preserve">Dessa forma, todo o assunto que foi exposto neste trabalho serve para compreendermos a importância de valorizarmos e respeitarmos a identidade cultural de cada indivíduo dentro do território brasileiro. E acreditamos que, se este trabalho tiver sido útil para a compreensão a </w:t>
      </w:r>
      <w:r w:rsidRPr="007939F7">
        <w:rPr>
          <w:color w:val="000000" w:themeColor="text1"/>
        </w:rPr>
        <w:lastRenderedPageBreak/>
        <w:t xml:space="preserve">respeito da diversidade cultural dos povos indígenas e da visão do lúdico presente nas culturas e etnias, de modo a obter um conhecimento maior a respeito da visão do lúdico na cultura indígena brasileira, terá cumprido seu principal objetivo. </w:t>
      </w:r>
    </w:p>
    <w:p w14:paraId="311137E6" w14:textId="77777777" w:rsidR="0070517D" w:rsidRPr="007939F7" w:rsidRDefault="0070517D">
      <w:pPr>
        <w:spacing w:line="276" w:lineRule="auto"/>
        <w:ind w:firstLine="0"/>
        <w:jc w:val="left"/>
        <w:rPr>
          <w:color w:val="000000" w:themeColor="text1"/>
        </w:rPr>
      </w:pPr>
    </w:p>
    <w:p w14:paraId="7C9A3636" w14:textId="77777777" w:rsidR="0070517D" w:rsidRPr="007939F7" w:rsidRDefault="00777F84">
      <w:pPr>
        <w:pStyle w:val="Ttulo1"/>
        <w:jc w:val="center"/>
        <w:rPr>
          <w:color w:val="000000" w:themeColor="text1"/>
        </w:rPr>
      </w:pPr>
      <w:r w:rsidRPr="007939F7">
        <w:rPr>
          <w:color w:val="000000" w:themeColor="text1"/>
        </w:rPr>
        <w:t>REFERÊNCIAS</w:t>
      </w:r>
    </w:p>
    <w:p w14:paraId="431EB6A5" w14:textId="77777777" w:rsidR="0070517D" w:rsidRPr="007939F7" w:rsidRDefault="0070517D">
      <w:pPr>
        <w:spacing w:after="0" w:line="240" w:lineRule="auto"/>
        <w:jc w:val="center"/>
        <w:rPr>
          <w:b/>
          <w:color w:val="000000" w:themeColor="text1"/>
        </w:rPr>
      </w:pPr>
    </w:p>
    <w:p w14:paraId="0C51A9B1" w14:textId="77777777" w:rsidR="0070517D" w:rsidRPr="007939F7" w:rsidRDefault="0070517D">
      <w:pPr>
        <w:spacing w:after="0" w:line="240" w:lineRule="auto"/>
        <w:rPr>
          <w:color w:val="000000" w:themeColor="text1"/>
        </w:rPr>
      </w:pPr>
    </w:p>
    <w:p w14:paraId="33E7A54C" w14:textId="77777777" w:rsidR="0070517D" w:rsidRPr="001E113A" w:rsidRDefault="00777F84">
      <w:pPr>
        <w:pBdr>
          <w:top w:val="nil"/>
          <w:left w:val="nil"/>
          <w:bottom w:val="nil"/>
          <w:right w:val="nil"/>
          <w:between w:val="nil"/>
        </w:pBdr>
        <w:shd w:val="clear" w:color="auto" w:fill="FFFFFF"/>
        <w:spacing w:after="0" w:line="240" w:lineRule="auto"/>
        <w:ind w:firstLine="0"/>
        <w:rPr>
          <w:color w:val="000000" w:themeColor="text1"/>
        </w:rPr>
      </w:pPr>
      <w:r w:rsidRPr="001E113A">
        <w:rPr>
          <w:color w:val="000000" w:themeColor="text1"/>
        </w:rPr>
        <w:t xml:space="preserve">BARROS, João Luiz da Costa. Vivências corporais através do brincar na educação física infantil. In: GRANDO, </w:t>
      </w:r>
      <w:proofErr w:type="spellStart"/>
      <w:r w:rsidRPr="001E113A">
        <w:rPr>
          <w:color w:val="000000" w:themeColor="text1"/>
        </w:rPr>
        <w:t>Beleni</w:t>
      </w:r>
      <w:proofErr w:type="spellEnd"/>
      <w:r w:rsidRPr="001E113A">
        <w:rPr>
          <w:color w:val="000000" w:themeColor="text1"/>
        </w:rPr>
        <w:t xml:space="preserve"> </w:t>
      </w:r>
      <w:proofErr w:type="spellStart"/>
      <w:r w:rsidRPr="001E113A">
        <w:rPr>
          <w:color w:val="000000" w:themeColor="text1"/>
        </w:rPr>
        <w:t>Saléte</w:t>
      </w:r>
      <w:proofErr w:type="spellEnd"/>
      <w:r w:rsidRPr="001E113A">
        <w:rPr>
          <w:color w:val="000000" w:themeColor="text1"/>
        </w:rPr>
        <w:t xml:space="preserve">. </w:t>
      </w:r>
      <w:r w:rsidRPr="001E113A">
        <w:rPr>
          <w:b/>
          <w:color w:val="000000" w:themeColor="text1"/>
        </w:rPr>
        <w:t>Jogos e culturas indígenas</w:t>
      </w:r>
      <w:r w:rsidRPr="001E113A">
        <w:rPr>
          <w:color w:val="000000" w:themeColor="text1"/>
        </w:rPr>
        <w:t xml:space="preserve">: possibilidades para a educação intercultural na escola. Cuiabá: </w:t>
      </w:r>
      <w:proofErr w:type="spellStart"/>
      <w:r w:rsidRPr="001E113A">
        <w:rPr>
          <w:color w:val="000000" w:themeColor="text1"/>
        </w:rPr>
        <w:t>EdUFMT</w:t>
      </w:r>
      <w:proofErr w:type="spellEnd"/>
      <w:r w:rsidRPr="001E113A">
        <w:rPr>
          <w:color w:val="000000" w:themeColor="text1"/>
        </w:rPr>
        <w:t>, 2010.</w:t>
      </w:r>
    </w:p>
    <w:p w14:paraId="58BD1EB6" w14:textId="77777777" w:rsidR="0070517D" w:rsidRPr="001E113A" w:rsidRDefault="0070517D">
      <w:pPr>
        <w:pBdr>
          <w:top w:val="nil"/>
          <w:left w:val="nil"/>
          <w:bottom w:val="nil"/>
          <w:right w:val="nil"/>
          <w:between w:val="nil"/>
        </w:pBdr>
        <w:shd w:val="clear" w:color="auto" w:fill="FFFFFF"/>
        <w:spacing w:after="0" w:line="240" w:lineRule="auto"/>
        <w:ind w:firstLine="0"/>
        <w:rPr>
          <w:color w:val="000000" w:themeColor="text1"/>
        </w:rPr>
      </w:pPr>
    </w:p>
    <w:p w14:paraId="6A501E9B" w14:textId="77777777" w:rsidR="0070517D" w:rsidRPr="001E113A" w:rsidRDefault="00777F84">
      <w:pPr>
        <w:pBdr>
          <w:top w:val="nil"/>
          <w:left w:val="nil"/>
          <w:bottom w:val="nil"/>
          <w:right w:val="nil"/>
          <w:between w:val="nil"/>
        </w:pBdr>
        <w:shd w:val="clear" w:color="auto" w:fill="FFFFFF"/>
        <w:spacing w:after="0" w:line="240" w:lineRule="auto"/>
        <w:ind w:firstLine="0"/>
        <w:rPr>
          <w:color w:val="000000" w:themeColor="text1"/>
        </w:rPr>
      </w:pPr>
      <w:r w:rsidRPr="001E113A">
        <w:rPr>
          <w:color w:val="000000" w:themeColor="text1"/>
        </w:rPr>
        <w:t xml:space="preserve">CIMI - CNBB. Povos Renascidos. </w:t>
      </w:r>
      <w:r w:rsidRPr="001E113A">
        <w:rPr>
          <w:b/>
          <w:color w:val="000000" w:themeColor="text1"/>
        </w:rPr>
        <w:t>Subsídios didáticos sobre a questão indígena</w:t>
      </w:r>
      <w:r w:rsidRPr="001E113A">
        <w:rPr>
          <w:color w:val="000000" w:themeColor="text1"/>
        </w:rPr>
        <w:t xml:space="preserve">. Brasília: </w:t>
      </w:r>
      <w:proofErr w:type="spellStart"/>
      <w:r w:rsidRPr="001E113A">
        <w:rPr>
          <w:color w:val="000000" w:themeColor="text1"/>
        </w:rPr>
        <w:t>Cimi</w:t>
      </w:r>
      <w:proofErr w:type="spellEnd"/>
      <w:r w:rsidRPr="001E113A">
        <w:rPr>
          <w:color w:val="000000" w:themeColor="text1"/>
        </w:rPr>
        <w:t>/CNBB, 1986 (Série B, v. 1). Disponível em: &lt;http://biblioteca.funai.gov.br/media/pdf/</w:t>
      </w:r>
    </w:p>
    <w:p w14:paraId="1EB30F21" w14:textId="0FEC60A2" w:rsidR="0070517D" w:rsidRPr="001E113A" w:rsidRDefault="00777F84">
      <w:pPr>
        <w:pBdr>
          <w:top w:val="nil"/>
          <w:left w:val="nil"/>
          <w:bottom w:val="nil"/>
          <w:right w:val="nil"/>
          <w:between w:val="nil"/>
        </w:pBdr>
        <w:shd w:val="clear" w:color="auto" w:fill="FFFFFF"/>
        <w:spacing w:after="0" w:line="240" w:lineRule="auto"/>
        <w:ind w:firstLine="0"/>
        <w:rPr>
          <w:color w:val="000000" w:themeColor="text1"/>
        </w:rPr>
      </w:pPr>
      <w:r w:rsidRPr="001E113A">
        <w:rPr>
          <w:color w:val="000000" w:themeColor="text1"/>
        </w:rPr>
        <w:t xml:space="preserve">Folheto01/FO-CX-01-14-1989.PDF&gt;.  Acessado em:  </w:t>
      </w:r>
      <w:r w:rsidR="00F80ABA">
        <w:rPr>
          <w:color w:val="000000" w:themeColor="text1"/>
        </w:rPr>
        <w:t xml:space="preserve">10 </w:t>
      </w:r>
      <w:proofErr w:type="gramStart"/>
      <w:r w:rsidRPr="001E113A">
        <w:rPr>
          <w:color w:val="000000" w:themeColor="text1"/>
        </w:rPr>
        <w:t>Ago.</w:t>
      </w:r>
      <w:proofErr w:type="gramEnd"/>
      <w:r w:rsidRPr="001E113A">
        <w:rPr>
          <w:color w:val="000000" w:themeColor="text1"/>
        </w:rPr>
        <w:t xml:space="preserve"> 2021.</w:t>
      </w:r>
    </w:p>
    <w:p w14:paraId="56583144" w14:textId="77777777" w:rsidR="0070517D" w:rsidRPr="001E113A" w:rsidRDefault="0070517D">
      <w:pPr>
        <w:pBdr>
          <w:top w:val="nil"/>
          <w:left w:val="nil"/>
          <w:bottom w:val="nil"/>
          <w:right w:val="nil"/>
          <w:between w:val="nil"/>
        </w:pBdr>
        <w:shd w:val="clear" w:color="auto" w:fill="FFFFFF"/>
        <w:spacing w:after="0" w:line="240" w:lineRule="auto"/>
        <w:ind w:firstLine="0"/>
        <w:rPr>
          <w:color w:val="000000" w:themeColor="text1"/>
        </w:rPr>
      </w:pPr>
    </w:p>
    <w:p w14:paraId="1066D419" w14:textId="334B0751" w:rsidR="0070517D" w:rsidRPr="001E113A" w:rsidRDefault="00777F84">
      <w:pPr>
        <w:pBdr>
          <w:top w:val="nil"/>
          <w:left w:val="nil"/>
          <w:bottom w:val="nil"/>
          <w:right w:val="nil"/>
          <w:between w:val="nil"/>
        </w:pBdr>
        <w:shd w:val="clear" w:color="auto" w:fill="FFFFFF"/>
        <w:spacing w:after="0" w:line="240" w:lineRule="auto"/>
        <w:ind w:firstLine="0"/>
        <w:rPr>
          <w:color w:val="000000" w:themeColor="text1"/>
        </w:rPr>
      </w:pPr>
      <w:r w:rsidRPr="001E113A">
        <w:rPr>
          <w:color w:val="000000" w:themeColor="text1"/>
        </w:rPr>
        <w:t xml:space="preserve">COSTA, </w:t>
      </w:r>
      <w:proofErr w:type="spellStart"/>
      <w:r w:rsidRPr="001E113A">
        <w:rPr>
          <w:color w:val="000000" w:themeColor="text1"/>
        </w:rPr>
        <w:t>Edlamar</w:t>
      </w:r>
      <w:proofErr w:type="spellEnd"/>
      <w:r w:rsidRPr="001E113A">
        <w:rPr>
          <w:color w:val="000000" w:themeColor="text1"/>
        </w:rPr>
        <w:t xml:space="preserve"> Menezes da. </w:t>
      </w:r>
      <w:r w:rsidRPr="001E113A">
        <w:rPr>
          <w:b/>
          <w:color w:val="000000" w:themeColor="text1"/>
        </w:rPr>
        <w:t xml:space="preserve">As práticas lúdicas na Comunidade Indígena </w:t>
      </w:r>
      <w:proofErr w:type="spellStart"/>
      <w:r w:rsidRPr="001E113A">
        <w:rPr>
          <w:b/>
          <w:color w:val="000000" w:themeColor="text1"/>
        </w:rPr>
        <w:t>Tabalascada</w:t>
      </w:r>
      <w:proofErr w:type="spellEnd"/>
      <w:r w:rsidRPr="001E113A">
        <w:rPr>
          <w:b/>
          <w:color w:val="000000" w:themeColor="text1"/>
        </w:rPr>
        <w:t xml:space="preserve"> em Roraima</w:t>
      </w:r>
      <w:r w:rsidRPr="001E113A">
        <w:rPr>
          <w:color w:val="000000" w:themeColor="text1"/>
        </w:rPr>
        <w:t xml:space="preserve">. 2013. 141 f. Dissertação (Mestrado em Sociedade e Cultura na Amazônia) - Universidade Federal do Amazonas, Manaus, 2013. Disponível em: &lt;https://tede.ufam.edu.br/bitstream/tede/4293/2/Disserta%c3%a7%c3%a3o%20-%20Edlamar%20Menezes%20da%20Costa.pdf&gt;. Acesso em: </w:t>
      </w:r>
      <w:r w:rsidR="00F80ABA">
        <w:rPr>
          <w:color w:val="000000" w:themeColor="text1"/>
        </w:rPr>
        <w:t>15</w:t>
      </w:r>
      <w:r w:rsidRPr="001E113A">
        <w:rPr>
          <w:color w:val="000000" w:themeColor="text1"/>
        </w:rPr>
        <w:t xml:space="preserve"> </w:t>
      </w:r>
      <w:proofErr w:type="gramStart"/>
      <w:r w:rsidR="00F80ABA">
        <w:rPr>
          <w:color w:val="000000" w:themeColor="text1"/>
        </w:rPr>
        <w:t>Jul</w:t>
      </w:r>
      <w:r w:rsidRPr="001E113A">
        <w:rPr>
          <w:color w:val="000000" w:themeColor="text1"/>
        </w:rPr>
        <w:t>.</w:t>
      </w:r>
      <w:proofErr w:type="gramEnd"/>
      <w:r w:rsidRPr="001E113A">
        <w:rPr>
          <w:color w:val="000000" w:themeColor="text1"/>
        </w:rPr>
        <w:t xml:space="preserve"> 2021.</w:t>
      </w:r>
    </w:p>
    <w:p w14:paraId="53E3871E" w14:textId="77777777" w:rsidR="0070517D" w:rsidRPr="001E113A" w:rsidRDefault="0070517D">
      <w:pPr>
        <w:spacing w:after="0" w:line="240" w:lineRule="auto"/>
        <w:ind w:firstLine="0"/>
        <w:rPr>
          <w:color w:val="000000" w:themeColor="text1"/>
        </w:rPr>
      </w:pPr>
    </w:p>
    <w:p w14:paraId="5AC3610A" w14:textId="77777777" w:rsidR="0070517D" w:rsidRPr="001E113A" w:rsidRDefault="00777F84">
      <w:pPr>
        <w:spacing w:after="0" w:line="240" w:lineRule="auto"/>
        <w:ind w:firstLine="0"/>
        <w:rPr>
          <w:color w:val="000000" w:themeColor="text1"/>
        </w:rPr>
      </w:pPr>
      <w:r w:rsidRPr="001E113A">
        <w:rPr>
          <w:b/>
          <w:smallCaps/>
          <w:color w:val="000000" w:themeColor="text1"/>
        </w:rPr>
        <w:t>FUNDAÇÃO NACIONAL DO ÍNDIO</w:t>
      </w:r>
      <w:r w:rsidRPr="001E113A">
        <w:rPr>
          <w:color w:val="000000" w:themeColor="text1"/>
        </w:rPr>
        <w:t>. Disponível em: &lt;http://funai.gov.br/index.php/indios</w:t>
      </w:r>
    </w:p>
    <w:p w14:paraId="146E9FFE" w14:textId="77777777" w:rsidR="0070517D" w:rsidRPr="001E113A" w:rsidRDefault="00777F84">
      <w:pPr>
        <w:spacing w:after="0" w:line="240" w:lineRule="auto"/>
        <w:ind w:firstLine="0"/>
        <w:rPr>
          <w:color w:val="000000" w:themeColor="text1"/>
        </w:rPr>
      </w:pPr>
      <w:r w:rsidRPr="001E113A">
        <w:rPr>
          <w:color w:val="000000" w:themeColor="text1"/>
        </w:rPr>
        <w:t>-</w:t>
      </w:r>
      <w:proofErr w:type="gramStart"/>
      <w:r w:rsidRPr="001E113A">
        <w:rPr>
          <w:color w:val="000000" w:themeColor="text1"/>
        </w:rPr>
        <w:t>no</w:t>
      </w:r>
      <w:proofErr w:type="gramEnd"/>
      <w:r w:rsidRPr="001E113A">
        <w:rPr>
          <w:color w:val="000000" w:themeColor="text1"/>
        </w:rPr>
        <w:t>-brasil/quem-</w:t>
      </w:r>
      <w:proofErr w:type="spellStart"/>
      <w:r w:rsidRPr="001E113A">
        <w:rPr>
          <w:color w:val="000000" w:themeColor="text1"/>
        </w:rPr>
        <w:t>sao</w:t>
      </w:r>
      <w:proofErr w:type="spellEnd"/>
      <w:r w:rsidRPr="001E113A">
        <w:rPr>
          <w:color w:val="000000" w:themeColor="text1"/>
        </w:rPr>
        <w:t>&gt; Acessado em: 25 Ago. 2021.</w:t>
      </w:r>
    </w:p>
    <w:p w14:paraId="72FC8134" w14:textId="77777777" w:rsidR="0070517D" w:rsidRPr="001E113A" w:rsidRDefault="0070517D">
      <w:pPr>
        <w:spacing w:after="0" w:line="240" w:lineRule="auto"/>
        <w:ind w:firstLine="0"/>
        <w:rPr>
          <w:color w:val="000000" w:themeColor="text1"/>
        </w:rPr>
      </w:pPr>
    </w:p>
    <w:p w14:paraId="5BF58EFE" w14:textId="77777777" w:rsidR="0070517D" w:rsidRPr="001E113A" w:rsidRDefault="00777F84">
      <w:pPr>
        <w:spacing w:after="0" w:line="240" w:lineRule="auto"/>
        <w:ind w:firstLine="0"/>
        <w:rPr>
          <w:color w:val="000000" w:themeColor="text1"/>
        </w:rPr>
      </w:pPr>
      <w:r w:rsidRPr="001E113A">
        <w:rPr>
          <w:smallCaps/>
          <w:color w:val="000000" w:themeColor="text1"/>
        </w:rPr>
        <w:t>FUNDAÇÃO NACIONAL DO ÍNDIO</w:t>
      </w:r>
      <w:r w:rsidRPr="001E113A">
        <w:rPr>
          <w:color w:val="000000" w:themeColor="text1"/>
        </w:rPr>
        <w:t xml:space="preserve">. </w:t>
      </w:r>
      <w:r w:rsidRPr="001E113A">
        <w:rPr>
          <w:b/>
          <w:color w:val="000000" w:themeColor="text1"/>
        </w:rPr>
        <w:t>O Brasil Indígena</w:t>
      </w:r>
      <w:r w:rsidRPr="001E113A">
        <w:rPr>
          <w:color w:val="000000" w:themeColor="text1"/>
        </w:rPr>
        <w:t>. 2013. Disponível em: &lt;</w:t>
      </w:r>
      <w:hyperlink r:id="rId13">
        <w:r w:rsidRPr="001E113A">
          <w:rPr>
            <w:color w:val="000000" w:themeColor="text1"/>
          </w:rPr>
          <w:t>http://www.funai.gov.br/arquivos/conteudo/ascom/2013/img/12-Dez/pdf-brasil-ind.pdf</w:t>
        </w:r>
      </w:hyperlink>
      <w:r w:rsidRPr="001E113A">
        <w:rPr>
          <w:color w:val="000000" w:themeColor="text1"/>
        </w:rPr>
        <w:t xml:space="preserve">&gt;. Acessado em: 25 </w:t>
      </w:r>
      <w:proofErr w:type="gramStart"/>
      <w:r w:rsidRPr="001E113A">
        <w:rPr>
          <w:color w:val="000000" w:themeColor="text1"/>
        </w:rPr>
        <w:t>Ago.</w:t>
      </w:r>
      <w:proofErr w:type="gramEnd"/>
      <w:r w:rsidRPr="001E113A">
        <w:rPr>
          <w:color w:val="000000" w:themeColor="text1"/>
        </w:rPr>
        <w:t xml:space="preserve"> 2021.</w:t>
      </w:r>
    </w:p>
    <w:p w14:paraId="767B7DB6" w14:textId="77777777" w:rsidR="0070517D" w:rsidRPr="001E113A" w:rsidRDefault="0070517D">
      <w:pPr>
        <w:spacing w:after="0" w:line="240" w:lineRule="auto"/>
        <w:ind w:firstLine="0"/>
        <w:rPr>
          <w:color w:val="000000" w:themeColor="text1"/>
        </w:rPr>
      </w:pPr>
    </w:p>
    <w:p w14:paraId="7A92AE58" w14:textId="77777777" w:rsidR="0070517D" w:rsidRPr="001E113A" w:rsidRDefault="00777F84">
      <w:pPr>
        <w:spacing w:after="0" w:line="240" w:lineRule="auto"/>
        <w:ind w:firstLine="0"/>
        <w:rPr>
          <w:color w:val="000000" w:themeColor="text1"/>
        </w:rPr>
      </w:pPr>
      <w:r w:rsidRPr="001E113A">
        <w:rPr>
          <w:color w:val="000000" w:themeColor="text1"/>
        </w:rPr>
        <w:t xml:space="preserve">GIL, </w:t>
      </w:r>
      <w:proofErr w:type="spellStart"/>
      <w:r w:rsidRPr="001E113A">
        <w:rPr>
          <w:color w:val="000000" w:themeColor="text1"/>
        </w:rPr>
        <w:t>Antonio</w:t>
      </w:r>
      <w:proofErr w:type="spellEnd"/>
      <w:r w:rsidRPr="001E113A">
        <w:rPr>
          <w:color w:val="000000" w:themeColor="text1"/>
        </w:rPr>
        <w:t xml:space="preserve"> Carlos. </w:t>
      </w:r>
      <w:r w:rsidRPr="001E113A">
        <w:rPr>
          <w:b/>
          <w:color w:val="000000" w:themeColor="text1"/>
        </w:rPr>
        <w:t>Como elaborar projetos de pesquisa</w:t>
      </w:r>
      <w:r w:rsidRPr="001E113A">
        <w:rPr>
          <w:color w:val="000000" w:themeColor="text1"/>
        </w:rPr>
        <w:t>. 4. ed. São Paulo: Atlas, 2002.</w:t>
      </w:r>
    </w:p>
    <w:p w14:paraId="6837504A" w14:textId="77777777" w:rsidR="0070517D" w:rsidRPr="001E113A" w:rsidRDefault="0070517D">
      <w:pPr>
        <w:spacing w:after="0" w:line="240" w:lineRule="auto"/>
        <w:rPr>
          <w:color w:val="000000" w:themeColor="text1"/>
        </w:rPr>
      </w:pPr>
    </w:p>
    <w:p w14:paraId="2D101D7F" w14:textId="77777777" w:rsidR="0070517D" w:rsidRPr="001E113A" w:rsidRDefault="00777F84">
      <w:pPr>
        <w:spacing w:after="0" w:line="240" w:lineRule="auto"/>
        <w:ind w:firstLine="0"/>
        <w:rPr>
          <w:color w:val="000000" w:themeColor="text1"/>
        </w:rPr>
      </w:pPr>
      <w:r w:rsidRPr="001E113A">
        <w:rPr>
          <w:color w:val="000000" w:themeColor="text1"/>
        </w:rPr>
        <w:t xml:space="preserve">GRUPIONI, Luís </w:t>
      </w:r>
      <w:proofErr w:type="spellStart"/>
      <w:r w:rsidRPr="001E113A">
        <w:rPr>
          <w:color w:val="000000" w:themeColor="text1"/>
        </w:rPr>
        <w:t>Donisete</w:t>
      </w:r>
      <w:proofErr w:type="spellEnd"/>
      <w:r w:rsidRPr="001E113A">
        <w:rPr>
          <w:color w:val="000000" w:themeColor="text1"/>
        </w:rPr>
        <w:t xml:space="preserve"> Benzi. </w:t>
      </w:r>
      <w:r w:rsidRPr="001E113A">
        <w:rPr>
          <w:b/>
          <w:color w:val="000000" w:themeColor="text1"/>
        </w:rPr>
        <w:t>Índios no Brasil</w:t>
      </w:r>
      <w:r w:rsidRPr="001E113A">
        <w:rPr>
          <w:color w:val="000000" w:themeColor="text1"/>
        </w:rPr>
        <w:t>. Brasília: Ministério da Educação e do Desporto, 1994.</w:t>
      </w:r>
    </w:p>
    <w:p w14:paraId="5E485937" w14:textId="77777777" w:rsidR="0070517D" w:rsidRPr="001E113A" w:rsidRDefault="0070517D">
      <w:pPr>
        <w:spacing w:after="0" w:line="240" w:lineRule="auto"/>
        <w:ind w:firstLine="0"/>
        <w:rPr>
          <w:color w:val="000000" w:themeColor="text1"/>
        </w:rPr>
      </w:pPr>
    </w:p>
    <w:p w14:paraId="18938925" w14:textId="77777777" w:rsidR="0070517D" w:rsidRPr="001E113A" w:rsidRDefault="00777F84">
      <w:pPr>
        <w:spacing w:after="0" w:line="240" w:lineRule="auto"/>
        <w:ind w:firstLine="0"/>
        <w:rPr>
          <w:color w:val="000000" w:themeColor="text1"/>
        </w:rPr>
      </w:pPr>
      <w:r w:rsidRPr="001E113A">
        <w:rPr>
          <w:smallCaps/>
          <w:color w:val="000000" w:themeColor="text1"/>
        </w:rPr>
        <w:t>INSTITUTO BRASILEIRO DE GEOGRAFIA E ESTATÍSTICA</w:t>
      </w:r>
      <w:r w:rsidRPr="001E113A">
        <w:rPr>
          <w:color w:val="000000" w:themeColor="text1"/>
        </w:rPr>
        <w:t xml:space="preserve">. </w:t>
      </w:r>
      <w:r w:rsidRPr="001E113A">
        <w:rPr>
          <w:b/>
          <w:color w:val="000000" w:themeColor="text1"/>
        </w:rPr>
        <w:t>Censo 2010: população indígena é de 896,9 mil, tem 305 etnias e fala 274 idiomas</w:t>
      </w:r>
      <w:r w:rsidRPr="001E113A">
        <w:rPr>
          <w:color w:val="000000" w:themeColor="text1"/>
        </w:rPr>
        <w:t>. 2012. Disponível em: &lt;</w:t>
      </w:r>
      <w:hyperlink r:id="rId14">
        <w:r w:rsidRPr="001E113A">
          <w:rPr>
            <w:color w:val="000000" w:themeColor="text1"/>
          </w:rPr>
          <w:t>https://censo2010.ibge.gov.br/noticias-censo.html?busca=1&amp;id=3&amp;idnoticia=2194&amp;t=censo-2010-populacao-indigena-896-9-mil-tem-305-etnias-fala-274&amp;view=noticia</w:t>
        </w:r>
      </w:hyperlink>
      <w:r w:rsidRPr="001E113A">
        <w:rPr>
          <w:color w:val="000000" w:themeColor="text1"/>
        </w:rPr>
        <w:t xml:space="preserve">&gt;. Acessado em: 27 </w:t>
      </w:r>
      <w:proofErr w:type="gramStart"/>
      <w:r w:rsidRPr="001E113A">
        <w:rPr>
          <w:color w:val="000000" w:themeColor="text1"/>
        </w:rPr>
        <w:t>Ago.</w:t>
      </w:r>
      <w:proofErr w:type="gramEnd"/>
      <w:r w:rsidRPr="001E113A">
        <w:rPr>
          <w:color w:val="000000" w:themeColor="text1"/>
        </w:rPr>
        <w:t xml:space="preserve"> 2021</w:t>
      </w:r>
    </w:p>
    <w:p w14:paraId="65D6D86C" w14:textId="77777777" w:rsidR="0070517D" w:rsidRPr="001E113A" w:rsidRDefault="0070517D">
      <w:pPr>
        <w:spacing w:after="0" w:line="240" w:lineRule="auto"/>
        <w:ind w:firstLine="0"/>
        <w:rPr>
          <w:color w:val="000000" w:themeColor="text1"/>
        </w:rPr>
      </w:pPr>
    </w:p>
    <w:p w14:paraId="7E39857E" w14:textId="77777777" w:rsidR="0070517D" w:rsidRPr="001E113A" w:rsidRDefault="00777F84">
      <w:pPr>
        <w:spacing w:after="0" w:line="240" w:lineRule="auto"/>
        <w:ind w:firstLine="0"/>
        <w:rPr>
          <w:color w:val="000000" w:themeColor="text1"/>
        </w:rPr>
      </w:pPr>
      <w:r w:rsidRPr="001E113A">
        <w:rPr>
          <w:color w:val="000000" w:themeColor="text1"/>
        </w:rPr>
        <w:t xml:space="preserve">ORTIZ, </w:t>
      </w:r>
      <w:proofErr w:type="spellStart"/>
      <w:r w:rsidRPr="001E113A">
        <w:rPr>
          <w:color w:val="000000" w:themeColor="text1"/>
        </w:rPr>
        <w:t>Jesús</w:t>
      </w:r>
      <w:proofErr w:type="spellEnd"/>
      <w:r w:rsidRPr="001E113A">
        <w:rPr>
          <w:color w:val="000000" w:themeColor="text1"/>
        </w:rPr>
        <w:t xml:space="preserve"> Paredes. Aproximação teórica à realidade do jogo. In: MURCIA, Juan </w:t>
      </w:r>
      <w:proofErr w:type="spellStart"/>
      <w:r w:rsidRPr="001E113A">
        <w:rPr>
          <w:color w:val="000000" w:themeColor="text1"/>
        </w:rPr>
        <w:t>Antonio</w:t>
      </w:r>
      <w:proofErr w:type="spellEnd"/>
      <w:r w:rsidRPr="001E113A">
        <w:rPr>
          <w:color w:val="000000" w:themeColor="text1"/>
        </w:rPr>
        <w:t xml:space="preserve"> Moreno (</w:t>
      </w:r>
      <w:proofErr w:type="spellStart"/>
      <w:r w:rsidRPr="001E113A">
        <w:rPr>
          <w:color w:val="000000" w:themeColor="text1"/>
        </w:rPr>
        <w:t>Orgs</w:t>
      </w:r>
      <w:proofErr w:type="spellEnd"/>
      <w:r w:rsidRPr="001E113A">
        <w:rPr>
          <w:color w:val="000000" w:themeColor="text1"/>
        </w:rPr>
        <w:t xml:space="preserve">.). </w:t>
      </w:r>
      <w:r w:rsidRPr="001E113A">
        <w:rPr>
          <w:b/>
          <w:color w:val="000000" w:themeColor="text1"/>
        </w:rPr>
        <w:t>Aprendizagem através do jogo</w:t>
      </w:r>
      <w:r w:rsidRPr="001E113A">
        <w:rPr>
          <w:color w:val="000000" w:themeColor="text1"/>
        </w:rPr>
        <w:t>. Porto Alegre: Artmed, 2005.</w:t>
      </w:r>
    </w:p>
    <w:p w14:paraId="7FC31FF1" w14:textId="77777777" w:rsidR="0070517D" w:rsidRPr="001E113A" w:rsidRDefault="0070517D">
      <w:pPr>
        <w:spacing w:after="0" w:line="240" w:lineRule="auto"/>
        <w:ind w:firstLine="0"/>
        <w:rPr>
          <w:color w:val="000000" w:themeColor="text1"/>
        </w:rPr>
      </w:pPr>
    </w:p>
    <w:p w14:paraId="7BAD536A" w14:textId="77777777" w:rsidR="0070517D" w:rsidRPr="001E113A" w:rsidRDefault="00777F84">
      <w:pPr>
        <w:spacing w:after="0" w:line="240" w:lineRule="auto"/>
        <w:ind w:firstLine="0"/>
        <w:rPr>
          <w:color w:val="000000" w:themeColor="text1"/>
        </w:rPr>
      </w:pPr>
      <w:r w:rsidRPr="001E113A">
        <w:rPr>
          <w:color w:val="000000" w:themeColor="text1"/>
        </w:rPr>
        <w:t xml:space="preserve">PEREIRA, R. S. Ludicidade, infância e educação: uma abordagem histórica e cultural. </w:t>
      </w:r>
      <w:r w:rsidRPr="001E113A">
        <w:rPr>
          <w:b/>
          <w:color w:val="000000" w:themeColor="text1"/>
        </w:rPr>
        <w:t>Revista HISTEDBR On-line</w:t>
      </w:r>
      <w:r w:rsidRPr="001E113A">
        <w:rPr>
          <w:color w:val="000000" w:themeColor="text1"/>
        </w:rPr>
        <w:t>, Campinas, SP, v. 15, n. 64, p. 170–190, 2015. DOI: 10.20396/</w:t>
      </w:r>
      <w:proofErr w:type="gramStart"/>
      <w:r w:rsidRPr="001E113A">
        <w:rPr>
          <w:color w:val="000000" w:themeColor="text1"/>
        </w:rPr>
        <w:t>rho.v</w:t>
      </w:r>
      <w:proofErr w:type="gramEnd"/>
      <w:r w:rsidRPr="001E113A">
        <w:rPr>
          <w:color w:val="000000" w:themeColor="text1"/>
        </w:rPr>
        <w:t>15i64.8641935. Disponível em: &lt;https://periodicos.sbu.unicamp.br/</w:t>
      </w:r>
      <w:proofErr w:type="spellStart"/>
      <w:r w:rsidRPr="001E113A">
        <w:rPr>
          <w:color w:val="000000" w:themeColor="text1"/>
        </w:rPr>
        <w:t>ojs</w:t>
      </w:r>
      <w:proofErr w:type="spellEnd"/>
      <w:r w:rsidRPr="001E113A">
        <w:rPr>
          <w:color w:val="000000" w:themeColor="text1"/>
        </w:rPr>
        <w:t>/index.</w:t>
      </w:r>
    </w:p>
    <w:p w14:paraId="4365F4E1" w14:textId="63CB5F9E" w:rsidR="0070517D" w:rsidRPr="001E113A" w:rsidRDefault="00777F84">
      <w:pPr>
        <w:spacing w:after="0" w:line="240" w:lineRule="auto"/>
        <w:ind w:firstLine="0"/>
        <w:rPr>
          <w:color w:val="000000" w:themeColor="text1"/>
        </w:rPr>
      </w:pPr>
      <w:proofErr w:type="spellStart"/>
      <w:r w:rsidRPr="001E113A">
        <w:rPr>
          <w:color w:val="000000" w:themeColor="text1"/>
        </w:rPr>
        <w:t>php</w:t>
      </w:r>
      <w:proofErr w:type="spellEnd"/>
      <w:r w:rsidRPr="001E113A">
        <w:rPr>
          <w:color w:val="000000" w:themeColor="text1"/>
        </w:rPr>
        <w:t>/</w:t>
      </w:r>
      <w:proofErr w:type="spellStart"/>
      <w:r w:rsidRPr="001E113A">
        <w:rPr>
          <w:color w:val="000000" w:themeColor="text1"/>
        </w:rPr>
        <w:t>histedbr</w:t>
      </w:r>
      <w:proofErr w:type="spellEnd"/>
      <w:r w:rsidRPr="001E113A">
        <w:rPr>
          <w:color w:val="000000" w:themeColor="text1"/>
        </w:rPr>
        <w:t>/</w:t>
      </w:r>
      <w:proofErr w:type="spellStart"/>
      <w:r w:rsidRPr="001E113A">
        <w:rPr>
          <w:color w:val="000000" w:themeColor="text1"/>
        </w:rPr>
        <w:t>article</w:t>
      </w:r>
      <w:proofErr w:type="spellEnd"/>
      <w:r w:rsidRPr="001E113A">
        <w:rPr>
          <w:color w:val="000000" w:themeColor="text1"/>
        </w:rPr>
        <w:t>/</w:t>
      </w:r>
      <w:proofErr w:type="spellStart"/>
      <w:r w:rsidRPr="001E113A">
        <w:rPr>
          <w:color w:val="000000" w:themeColor="text1"/>
        </w:rPr>
        <w:t>view</w:t>
      </w:r>
      <w:proofErr w:type="spellEnd"/>
      <w:r w:rsidRPr="001E113A">
        <w:rPr>
          <w:color w:val="000000" w:themeColor="text1"/>
        </w:rPr>
        <w:t xml:space="preserve">/8641935&gt;. Acesso em: 19 </w:t>
      </w:r>
      <w:proofErr w:type="gramStart"/>
      <w:r w:rsidR="00F80ABA">
        <w:rPr>
          <w:color w:val="000000" w:themeColor="text1"/>
        </w:rPr>
        <w:t>Jul</w:t>
      </w:r>
      <w:r w:rsidRPr="001E113A">
        <w:rPr>
          <w:color w:val="000000" w:themeColor="text1"/>
        </w:rPr>
        <w:t>.</w:t>
      </w:r>
      <w:proofErr w:type="gramEnd"/>
      <w:r w:rsidRPr="001E113A">
        <w:rPr>
          <w:color w:val="000000" w:themeColor="text1"/>
        </w:rPr>
        <w:t xml:space="preserve"> 2021.</w:t>
      </w:r>
    </w:p>
    <w:p w14:paraId="26ECE5E8" w14:textId="77777777" w:rsidR="0070517D" w:rsidRPr="001E113A" w:rsidRDefault="0070517D">
      <w:pPr>
        <w:spacing w:after="0" w:line="240" w:lineRule="auto"/>
        <w:ind w:firstLine="0"/>
        <w:rPr>
          <w:color w:val="000000" w:themeColor="text1"/>
        </w:rPr>
      </w:pPr>
    </w:p>
    <w:p w14:paraId="693CC9E0" w14:textId="33A89E8B" w:rsidR="0070517D" w:rsidRPr="001E113A" w:rsidRDefault="00777F84">
      <w:pPr>
        <w:spacing w:after="0" w:line="240" w:lineRule="auto"/>
        <w:ind w:firstLine="0"/>
        <w:rPr>
          <w:color w:val="000000" w:themeColor="text1"/>
        </w:rPr>
      </w:pPr>
      <w:r w:rsidRPr="001E113A">
        <w:rPr>
          <w:b/>
          <w:smallCaps/>
          <w:color w:val="000000" w:themeColor="text1"/>
        </w:rPr>
        <w:t>POVOS INDÍGENAS DO BRASIL MIRIM</w:t>
      </w:r>
      <w:r w:rsidRPr="001E113A">
        <w:rPr>
          <w:color w:val="000000" w:themeColor="text1"/>
        </w:rPr>
        <w:t>. Disponível em: &lt;https://mirim.org/</w:t>
      </w:r>
      <w:proofErr w:type="spellStart"/>
      <w:r w:rsidRPr="001E113A">
        <w:rPr>
          <w:color w:val="000000" w:themeColor="text1"/>
        </w:rPr>
        <w:t>pt-br</w:t>
      </w:r>
      <w:proofErr w:type="spellEnd"/>
      <w:r w:rsidRPr="001E113A">
        <w:rPr>
          <w:color w:val="000000" w:themeColor="text1"/>
        </w:rPr>
        <w:t xml:space="preserve">/como-vivem/brincadeiras&gt;. Acessado em: 21 </w:t>
      </w:r>
      <w:proofErr w:type="gramStart"/>
      <w:r w:rsidR="00F80ABA">
        <w:rPr>
          <w:color w:val="000000" w:themeColor="text1"/>
        </w:rPr>
        <w:t>Jul</w:t>
      </w:r>
      <w:r w:rsidRPr="001E113A">
        <w:rPr>
          <w:color w:val="000000" w:themeColor="text1"/>
        </w:rPr>
        <w:t>.</w:t>
      </w:r>
      <w:proofErr w:type="gramEnd"/>
      <w:r w:rsidRPr="001E113A">
        <w:rPr>
          <w:color w:val="000000" w:themeColor="text1"/>
        </w:rPr>
        <w:t xml:space="preserve"> 2021.</w:t>
      </w:r>
    </w:p>
    <w:p w14:paraId="5C1972FC" w14:textId="77777777" w:rsidR="0070517D" w:rsidRPr="001E113A" w:rsidRDefault="0070517D">
      <w:pPr>
        <w:spacing w:after="0" w:line="240" w:lineRule="auto"/>
        <w:ind w:firstLine="0"/>
        <w:rPr>
          <w:color w:val="000000" w:themeColor="text1"/>
        </w:rPr>
      </w:pPr>
    </w:p>
    <w:p w14:paraId="575D1ADE" w14:textId="77777777" w:rsidR="0070517D" w:rsidRPr="001E113A" w:rsidRDefault="00777F84">
      <w:pPr>
        <w:spacing w:after="0" w:line="240" w:lineRule="auto"/>
        <w:ind w:firstLine="0"/>
        <w:rPr>
          <w:color w:val="000000" w:themeColor="text1"/>
        </w:rPr>
      </w:pPr>
      <w:r w:rsidRPr="001E113A">
        <w:rPr>
          <w:color w:val="000000" w:themeColor="text1"/>
        </w:rPr>
        <w:t xml:space="preserve">PRODANOV, Cleber Cristiano. FREITAS, Ernani Cesar de. </w:t>
      </w:r>
      <w:r w:rsidRPr="001E113A">
        <w:rPr>
          <w:b/>
          <w:color w:val="000000" w:themeColor="text1"/>
        </w:rPr>
        <w:t>Metodologia do trabalho científico</w:t>
      </w:r>
      <w:r w:rsidRPr="001E113A">
        <w:rPr>
          <w:color w:val="000000" w:themeColor="text1"/>
        </w:rPr>
        <w:t xml:space="preserve"> [recurso eletrônico]: métodos e técnicas da pesquisa e do trabalho acadêmico. 2. ed. Novo </w:t>
      </w:r>
      <w:proofErr w:type="spellStart"/>
      <w:r w:rsidRPr="001E113A">
        <w:rPr>
          <w:color w:val="000000" w:themeColor="text1"/>
        </w:rPr>
        <w:t>Hambugo</w:t>
      </w:r>
      <w:proofErr w:type="spellEnd"/>
      <w:r w:rsidRPr="001E113A">
        <w:rPr>
          <w:color w:val="000000" w:themeColor="text1"/>
        </w:rPr>
        <w:t xml:space="preserve">: </w:t>
      </w:r>
      <w:proofErr w:type="spellStart"/>
      <w:r w:rsidRPr="001E113A">
        <w:rPr>
          <w:color w:val="000000" w:themeColor="text1"/>
        </w:rPr>
        <w:t>Fevale</w:t>
      </w:r>
      <w:proofErr w:type="spellEnd"/>
      <w:r w:rsidRPr="001E113A">
        <w:rPr>
          <w:color w:val="000000" w:themeColor="text1"/>
        </w:rPr>
        <w:t xml:space="preserve">, 2013. </w:t>
      </w:r>
    </w:p>
    <w:p w14:paraId="29DC9103" w14:textId="77777777" w:rsidR="0070517D" w:rsidRPr="001E113A" w:rsidRDefault="0070517D">
      <w:pPr>
        <w:spacing w:after="0" w:line="240" w:lineRule="auto"/>
        <w:ind w:firstLine="0"/>
        <w:rPr>
          <w:color w:val="000000" w:themeColor="text1"/>
        </w:rPr>
      </w:pPr>
    </w:p>
    <w:p w14:paraId="0DB3FC2E" w14:textId="5565AC02" w:rsidR="0070517D" w:rsidRPr="007939F7" w:rsidRDefault="00777F84">
      <w:pPr>
        <w:spacing w:after="0" w:line="240" w:lineRule="auto"/>
        <w:ind w:firstLine="0"/>
        <w:rPr>
          <w:color w:val="000000" w:themeColor="text1"/>
        </w:rPr>
      </w:pPr>
      <w:r w:rsidRPr="001E113A">
        <w:rPr>
          <w:color w:val="000000" w:themeColor="text1"/>
        </w:rPr>
        <w:t>SILVA, Wilson Matos da.</w:t>
      </w:r>
      <w:r w:rsidRPr="001E113A">
        <w:rPr>
          <w:b/>
          <w:color w:val="000000" w:themeColor="text1"/>
        </w:rPr>
        <w:t xml:space="preserve"> </w:t>
      </w:r>
      <w:r w:rsidRPr="001E113A">
        <w:rPr>
          <w:color w:val="000000" w:themeColor="text1"/>
        </w:rPr>
        <w:t xml:space="preserve">Diversidade cultural dos povos indígenas. </w:t>
      </w:r>
      <w:r w:rsidRPr="001E113A">
        <w:rPr>
          <w:b/>
          <w:color w:val="000000" w:themeColor="text1"/>
        </w:rPr>
        <w:t>O progresso</w:t>
      </w:r>
      <w:r w:rsidRPr="001E113A">
        <w:rPr>
          <w:color w:val="000000" w:themeColor="text1"/>
        </w:rPr>
        <w:t>.</w:t>
      </w:r>
      <w:r w:rsidRPr="001E113A">
        <w:rPr>
          <w:b/>
          <w:color w:val="000000" w:themeColor="text1"/>
        </w:rPr>
        <w:t xml:space="preserve"> </w:t>
      </w:r>
      <w:r w:rsidRPr="001E113A">
        <w:rPr>
          <w:color w:val="000000" w:themeColor="text1"/>
        </w:rPr>
        <w:t xml:space="preserve">2012. Disponível em: &lt;https://www.progresso.com.br/variedades/diversidade-cultural-dos-povos-indigenas/82280/&gt;. Acessado em: 3 </w:t>
      </w:r>
      <w:proofErr w:type="gramStart"/>
      <w:r w:rsidR="00F80ABA">
        <w:rPr>
          <w:color w:val="000000" w:themeColor="text1"/>
        </w:rPr>
        <w:t>Ago</w:t>
      </w:r>
      <w:r w:rsidRPr="001E113A">
        <w:rPr>
          <w:color w:val="000000" w:themeColor="text1"/>
        </w:rPr>
        <w:t>.</w:t>
      </w:r>
      <w:proofErr w:type="gramEnd"/>
      <w:r w:rsidRPr="001E113A">
        <w:rPr>
          <w:color w:val="000000" w:themeColor="text1"/>
        </w:rPr>
        <w:t xml:space="preserve"> 2021.</w:t>
      </w:r>
    </w:p>
    <w:p w14:paraId="4CDE2D41" w14:textId="77777777" w:rsidR="0070517D" w:rsidRPr="007939F7" w:rsidRDefault="0070517D">
      <w:pPr>
        <w:spacing w:after="0" w:line="240" w:lineRule="auto"/>
        <w:ind w:firstLine="0"/>
        <w:rPr>
          <w:color w:val="000000" w:themeColor="text1"/>
        </w:rPr>
      </w:pPr>
    </w:p>
    <w:p w14:paraId="027AE777" w14:textId="77777777" w:rsidR="0070517D" w:rsidRPr="007939F7" w:rsidRDefault="0070517D">
      <w:pPr>
        <w:pBdr>
          <w:bottom w:val="single" w:sz="12" w:space="1" w:color="000000"/>
        </w:pBdr>
        <w:spacing w:line="240" w:lineRule="auto"/>
        <w:ind w:firstLine="0"/>
        <w:rPr>
          <w:color w:val="000000" w:themeColor="text1"/>
        </w:rPr>
      </w:pPr>
    </w:p>
    <w:p w14:paraId="400E7355" w14:textId="77777777" w:rsidR="0070517D" w:rsidRPr="007939F7" w:rsidRDefault="00777F84">
      <w:pPr>
        <w:spacing w:line="240" w:lineRule="auto"/>
        <w:jc w:val="right"/>
        <w:rPr>
          <w:color w:val="000000" w:themeColor="text1"/>
        </w:rPr>
      </w:pPr>
      <w:r w:rsidRPr="007939F7">
        <w:rPr>
          <w:color w:val="000000" w:themeColor="text1"/>
        </w:rPr>
        <w:t xml:space="preserve">Recebido para publicação em </w:t>
      </w:r>
    </w:p>
    <w:p w14:paraId="056B5914" w14:textId="77777777" w:rsidR="0070517D" w:rsidRPr="007939F7" w:rsidRDefault="00777F84">
      <w:pPr>
        <w:spacing w:line="240" w:lineRule="auto"/>
        <w:jc w:val="right"/>
        <w:rPr>
          <w:color w:val="000000" w:themeColor="text1"/>
        </w:rPr>
      </w:pPr>
      <w:r w:rsidRPr="007939F7">
        <w:rPr>
          <w:color w:val="000000" w:themeColor="text1"/>
        </w:rPr>
        <w:t xml:space="preserve">Aprovado para publicação em </w:t>
      </w:r>
    </w:p>
    <w:sectPr w:rsidR="0070517D" w:rsidRPr="007939F7">
      <w:headerReference w:type="default" r:id="rId15"/>
      <w:footerReference w:type="default" r:id="rId16"/>
      <w:pgSz w:w="11906" w:h="16838"/>
      <w:pgMar w:top="1701" w:right="1134"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A2FBD" w14:textId="77777777" w:rsidR="00B25D6C" w:rsidRDefault="00B25D6C">
      <w:pPr>
        <w:spacing w:after="0" w:line="240" w:lineRule="auto"/>
      </w:pPr>
      <w:r>
        <w:separator/>
      </w:r>
    </w:p>
  </w:endnote>
  <w:endnote w:type="continuationSeparator" w:id="0">
    <w:p w14:paraId="57B281A3" w14:textId="77777777" w:rsidR="00B25D6C" w:rsidRDefault="00B2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0544" w14:textId="77777777" w:rsidR="0070517D" w:rsidRDefault="0070517D">
    <w:pPr>
      <w:pBdr>
        <w:top w:val="nil"/>
        <w:left w:val="nil"/>
        <w:bottom w:val="single" w:sz="6" w:space="1" w:color="000000"/>
        <w:right w:val="nil"/>
        <w:between w:val="nil"/>
      </w:pBdr>
      <w:tabs>
        <w:tab w:val="center" w:pos="4252"/>
        <w:tab w:val="right" w:pos="8504"/>
      </w:tabs>
      <w:spacing w:after="0" w:line="240" w:lineRule="auto"/>
      <w:rPr>
        <w:rFonts w:ascii="Arial" w:eastAsia="Arial" w:hAnsi="Arial" w:cs="Arial"/>
        <w:color w:val="808080"/>
      </w:rPr>
    </w:pPr>
  </w:p>
  <w:p w14:paraId="4B8BF2FF" w14:textId="77777777" w:rsidR="0070517D" w:rsidRDefault="0070517D">
    <w:pPr>
      <w:pBdr>
        <w:top w:val="nil"/>
        <w:left w:val="nil"/>
        <w:bottom w:val="nil"/>
        <w:right w:val="nil"/>
        <w:between w:val="nil"/>
      </w:pBdr>
      <w:tabs>
        <w:tab w:val="center" w:pos="4252"/>
        <w:tab w:val="right" w:pos="8504"/>
      </w:tabs>
      <w:spacing w:after="0" w:line="240" w:lineRule="auto"/>
      <w:rPr>
        <w:rFonts w:ascii="Arial" w:eastAsia="Arial" w:hAnsi="Arial" w:cs="Arial"/>
        <w:color w:val="808080"/>
        <w:sz w:val="20"/>
        <w:szCs w:val="20"/>
      </w:rPr>
    </w:pPr>
  </w:p>
  <w:p w14:paraId="52F5ECB0" w14:textId="77777777" w:rsidR="0070517D" w:rsidRDefault="00777F84">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Revista FAROL – Rolim de Moura – RO, v. 1, n. 1, p.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B25D6C">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Pr>
        <w:rFonts w:ascii="Arial" w:eastAsia="Arial" w:hAnsi="Arial" w:cs="Arial"/>
        <w:color w:val="000000"/>
        <w:sz w:val="20"/>
        <w:szCs w:val="20"/>
      </w:rPr>
      <w:t>-29, ago./2016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BF0E" w14:textId="77777777" w:rsidR="0070517D" w:rsidRDefault="0070517D">
    <w:pPr>
      <w:pBdr>
        <w:top w:val="nil"/>
        <w:left w:val="nil"/>
        <w:bottom w:val="single" w:sz="6" w:space="1" w:color="000000"/>
        <w:right w:val="nil"/>
        <w:between w:val="nil"/>
      </w:pBdr>
      <w:tabs>
        <w:tab w:val="center" w:pos="4252"/>
        <w:tab w:val="right" w:pos="8504"/>
      </w:tabs>
      <w:spacing w:after="0" w:line="240" w:lineRule="auto"/>
      <w:rPr>
        <w:rFonts w:ascii="Arial" w:eastAsia="Arial" w:hAnsi="Arial" w:cs="Arial"/>
        <w:color w:val="808080"/>
      </w:rPr>
    </w:pPr>
  </w:p>
  <w:p w14:paraId="6CE17CFF" w14:textId="77777777" w:rsidR="0070517D" w:rsidRDefault="0070517D">
    <w:pPr>
      <w:pBdr>
        <w:top w:val="nil"/>
        <w:left w:val="nil"/>
        <w:bottom w:val="nil"/>
        <w:right w:val="nil"/>
        <w:between w:val="nil"/>
      </w:pBdr>
      <w:tabs>
        <w:tab w:val="center" w:pos="4252"/>
        <w:tab w:val="right" w:pos="8504"/>
      </w:tabs>
      <w:spacing w:after="0" w:line="240" w:lineRule="auto"/>
      <w:rPr>
        <w:rFonts w:ascii="Arial" w:eastAsia="Arial" w:hAnsi="Arial" w:cs="Arial"/>
        <w:color w:val="808080"/>
        <w:sz w:val="20"/>
        <w:szCs w:val="20"/>
      </w:rPr>
    </w:pPr>
  </w:p>
  <w:p w14:paraId="21854371" w14:textId="77777777" w:rsidR="0070517D" w:rsidRDefault="00777F84">
    <w:pPr>
      <w:pBdr>
        <w:top w:val="nil"/>
        <w:left w:val="nil"/>
        <w:bottom w:val="nil"/>
        <w:right w:val="nil"/>
        <w:between w:val="nil"/>
      </w:pBdr>
      <w:tabs>
        <w:tab w:val="center" w:pos="4252"/>
        <w:tab w:val="right" w:pos="8504"/>
      </w:tabs>
      <w:spacing w:after="0" w:line="240" w:lineRule="auto"/>
      <w:ind w:firstLine="0"/>
      <w:jc w:val="center"/>
      <w:rPr>
        <w:rFonts w:ascii="Arial" w:eastAsia="Arial" w:hAnsi="Arial" w:cs="Arial"/>
        <w:color w:val="000000"/>
        <w:sz w:val="20"/>
        <w:szCs w:val="20"/>
      </w:rPr>
    </w:pPr>
    <w:r>
      <w:rPr>
        <w:rFonts w:ascii="Arial" w:eastAsia="Arial" w:hAnsi="Arial" w:cs="Arial"/>
        <w:color w:val="000000"/>
        <w:sz w:val="20"/>
        <w:szCs w:val="20"/>
      </w:rPr>
      <w:t xml:space="preserve">Revista FAROL – Rolim de Moura – RO, v. 8, n. 8, p.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96535">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-11, mai./2019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B4EA9" w14:textId="77777777" w:rsidR="00B25D6C" w:rsidRDefault="00B25D6C">
      <w:pPr>
        <w:spacing w:after="0" w:line="240" w:lineRule="auto"/>
      </w:pPr>
      <w:r>
        <w:separator/>
      </w:r>
    </w:p>
  </w:footnote>
  <w:footnote w:type="continuationSeparator" w:id="0">
    <w:p w14:paraId="4C3276F7" w14:textId="77777777" w:rsidR="00B25D6C" w:rsidRDefault="00B25D6C">
      <w:pPr>
        <w:spacing w:after="0" w:line="240" w:lineRule="auto"/>
      </w:pPr>
      <w:r>
        <w:continuationSeparator/>
      </w:r>
    </w:p>
  </w:footnote>
  <w:footnote w:id="1">
    <w:p w14:paraId="4DDD6D50" w14:textId="77777777" w:rsidR="0070517D" w:rsidRDefault="00777F84">
      <w:pPr>
        <w:pBdr>
          <w:top w:val="nil"/>
          <w:left w:val="nil"/>
          <w:bottom w:val="nil"/>
          <w:right w:val="nil"/>
          <w:between w:val="nil"/>
        </w:pBdr>
        <w:spacing w:after="0" w:line="240" w:lineRule="auto"/>
        <w:ind w:firstLine="0"/>
        <w:rPr>
          <w:sz w:val="20"/>
          <w:szCs w:val="20"/>
        </w:rPr>
      </w:pPr>
      <w:r>
        <w:rPr>
          <w:vertAlign w:val="superscript"/>
        </w:rPr>
        <w:footnoteRef/>
      </w:r>
      <w:r>
        <w:rPr>
          <w:sz w:val="20"/>
          <w:szCs w:val="20"/>
        </w:rPr>
        <w:t xml:space="preserve">  Acadêmico no curso de Licenciatura em Pedagogia pelo Instituto Superior de Educação Professor Aldo Muylaert – ISEPAM; Licenciando em Ciências Sociais pela Universidade Cruzeiro do Sul – UNICSUL. E-mail: </w:t>
      </w:r>
      <w:hyperlink r:id="rId1">
        <w:r>
          <w:rPr>
            <w:color w:val="000000"/>
            <w:sz w:val="20"/>
            <w:szCs w:val="20"/>
          </w:rPr>
          <w:t>lucimar_junior@hotmail.com</w:t>
        </w:r>
      </w:hyperlink>
    </w:p>
    <w:p w14:paraId="42B76C61" w14:textId="77777777" w:rsidR="0070517D" w:rsidRDefault="0070517D">
      <w:pPr>
        <w:pBdr>
          <w:top w:val="nil"/>
          <w:left w:val="nil"/>
          <w:bottom w:val="nil"/>
          <w:right w:val="nil"/>
          <w:between w:val="nil"/>
        </w:pBdr>
        <w:spacing w:after="0" w:line="240" w:lineRule="auto"/>
        <w:ind w:firstLine="0"/>
        <w:rPr>
          <w:color w:val="000000"/>
          <w:sz w:val="10"/>
          <w:szCs w:val="10"/>
        </w:rPr>
      </w:pPr>
    </w:p>
  </w:footnote>
  <w:footnote w:id="2">
    <w:p w14:paraId="6B0F7087" w14:textId="5AF80D22" w:rsidR="007939F7" w:rsidRDefault="007939F7" w:rsidP="007939F7">
      <w:pPr>
        <w:spacing w:after="0" w:line="240" w:lineRule="auto"/>
        <w:ind w:firstLine="0"/>
        <w:rPr>
          <w:sz w:val="20"/>
          <w:szCs w:val="20"/>
        </w:rPr>
      </w:pPr>
      <w:r>
        <w:rPr>
          <w:vertAlign w:val="superscript"/>
        </w:rPr>
        <w:footnoteRef/>
      </w:r>
      <w:r>
        <w:rPr>
          <w:sz w:val="20"/>
          <w:szCs w:val="20"/>
        </w:rPr>
        <w:t xml:space="preserve"> </w:t>
      </w:r>
      <w:r w:rsidRPr="00A82B86">
        <w:rPr>
          <w:sz w:val="20"/>
          <w:szCs w:val="20"/>
        </w:rPr>
        <w:t>Povos Indígenas do Brasil Mirim</w:t>
      </w:r>
      <w:r>
        <w:rPr>
          <w:sz w:val="20"/>
          <w:szCs w:val="20"/>
        </w:rPr>
        <w:t>.</w:t>
      </w:r>
      <w:r w:rsidRPr="00A82B86">
        <w:rPr>
          <w:sz w:val="20"/>
          <w:szCs w:val="20"/>
        </w:rPr>
        <w:t xml:space="preserve"> </w:t>
      </w:r>
      <w:r>
        <w:rPr>
          <w:sz w:val="20"/>
          <w:szCs w:val="20"/>
        </w:rPr>
        <w:t>Disponível em: &lt;</w:t>
      </w:r>
      <w:hyperlink r:id="rId2">
        <w:r>
          <w:rPr>
            <w:color w:val="1155CC"/>
            <w:sz w:val="20"/>
            <w:szCs w:val="20"/>
            <w:u w:val="single"/>
          </w:rPr>
          <w:t>https://mirim.org/pt-br/como-vivem/brincadeiras</w:t>
        </w:r>
      </w:hyperlink>
      <w:r>
        <w:rPr>
          <w:sz w:val="20"/>
          <w:szCs w:val="20"/>
        </w:rPr>
        <w:t xml:space="preserve">&gt;. Acessado em: 21 </w:t>
      </w:r>
      <w:proofErr w:type="gramStart"/>
      <w:r w:rsidR="00F80ABA">
        <w:rPr>
          <w:sz w:val="20"/>
          <w:szCs w:val="20"/>
        </w:rPr>
        <w:t>Jul</w:t>
      </w:r>
      <w:r>
        <w:rPr>
          <w:sz w:val="20"/>
          <w:szCs w:val="20"/>
        </w:rPr>
        <w:t>.</w:t>
      </w:r>
      <w:proofErr w:type="gramEnd"/>
      <w:r>
        <w:rPr>
          <w:sz w:val="20"/>
          <w:szCs w:val="20"/>
        </w:rPr>
        <w:t xml:space="preserve"> 2021.</w:t>
      </w:r>
    </w:p>
  </w:footnote>
  <w:footnote w:id="3">
    <w:p w14:paraId="1113DC35" w14:textId="77777777" w:rsidR="0070517D" w:rsidRDefault="00777F84">
      <w:pPr>
        <w:pBdr>
          <w:top w:val="nil"/>
          <w:left w:val="nil"/>
          <w:bottom w:val="nil"/>
          <w:right w:val="nil"/>
          <w:between w:val="nil"/>
        </w:pBdr>
        <w:spacing w:after="0" w:line="240" w:lineRule="auto"/>
        <w:ind w:firstLine="0"/>
        <w:rPr>
          <w:color w:val="000000"/>
          <w:sz w:val="20"/>
          <w:szCs w:val="20"/>
        </w:rPr>
      </w:pPr>
      <w:r>
        <w:rPr>
          <w:vertAlign w:val="superscript"/>
        </w:rPr>
        <w:footnoteRef/>
      </w:r>
      <w:r>
        <w:rPr>
          <w:color w:val="000000"/>
          <w:sz w:val="20"/>
          <w:szCs w:val="20"/>
        </w:rPr>
        <w:t xml:space="preserve"> Cabe enfatizar aqui que a expressão “índio” é muito genérica, porém a mesma vem sendo utilizada para caracterizar diversos grupos indígenas, de modo a toma-los mais homogêneos, quando, na realidade, compreendem diversos povos e culturas inseridos no território brasileiro. </w:t>
      </w:r>
    </w:p>
    <w:p w14:paraId="41F39620" w14:textId="77777777" w:rsidR="0070517D" w:rsidRDefault="0070517D">
      <w:pPr>
        <w:pBdr>
          <w:top w:val="nil"/>
          <w:left w:val="nil"/>
          <w:bottom w:val="nil"/>
          <w:right w:val="nil"/>
          <w:between w:val="nil"/>
        </w:pBdr>
        <w:spacing w:after="0" w:line="240" w:lineRule="auto"/>
        <w:ind w:firstLine="0"/>
        <w:rPr>
          <w:color w:val="000000"/>
          <w:sz w:val="6"/>
          <w:szCs w:val="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2CC9" w14:textId="77777777" w:rsidR="0070517D" w:rsidRDefault="0070517D">
    <w:pPr>
      <w:widowControl w:val="0"/>
      <w:pBdr>
        <w:top w:val="nil"/>
        <w:left w:val="nil"/>
        <w:bottom w:val="nil"/>
        <w:right w:val="nil"/>
        <w:between w:val="nil"/>
      </w:pBdr>
      <w:spacing w:after="0" w:line="276" w:lineRule="auto"/>
      <w:ind w:firstLine="0"/>
      <w:jc w:val="left"/>
      <w:rPr>
        <w:color w:val="000000"/>
        <w:sz w:val="20"/>
        <w:szCs w:val="20"/>
      </w:rPr>
    </w:pPr>
  </w:p>
  <w:tbl>
    <w:tblPr>
      <w:tblStyle w:val="a9"/>
      <w:tblW w:w="9287" w:type="dxa"/>
      <w:tblInd w:w="1152" w:type="dxa"/>
      <w:tblBorders>
        <w:top w:val="nil"/>
        <w:left w:val="nil"/>
        <w:bottom w:val="nil"/>
        <w:right w:val="nil"/>
        <w:insideH w:val="nil"/>
        <w:insideV w:val="nil"/>
      </w:tblBorders>
      <w:tblLayout w:type="fixed"/>
      <w:tblLook w:val="0000" w:firstRow="0" w:lastRow="0" w:firstColumn="0" w:lastColumn="0" w:noHBand="0" w:noVBand="0"/>
    </w:tblPr>
    <w:tblGrid>
      <w:gridCol w:w="8135"/>
      <w:gridCol w:w="1152"/>
    </w:tblGrid>
    <w:tr w:rsidR="0070517D" w14:paraId="526B7F9A" w14:textId="77777777">
      <w:tc>
        <w:tcPr>
          <w:tcW w:w="8135" w:type="dxa"/>
          <w:tcBorders>
            <w:right w:val="single" w:sz="6" w:space="0" w:color="000000"/>
          </w:tcBorders>
        </w:tcPr>
        <w:p w14:paraId="6C5ECAAC" w14:textId="618E0A73" w:rsidR="0070517D" w:rsidRDefault="00777F84">
          <w:pPr>
            <w:pBdr>
              <w:top w:val="nil"/>
              <w:left w:val="nil"/>
              <w:bottom w:val="nil"/>
              <w:right w:val="nil"/>
              <w:between w:val="nil"/>
            </w:pBdr>
            <w:tabs>
              <w:tab w:val="center" w:pos="4252"/>
              <w:tab w:val="right" w:pos="8504"/>
            </w:tabs>
            <w:jc w:val="right"/>
            <w:rPr>
              <w:rFonts w:ascii="Arial" w:eastAsia="Arial" w:hAnsi="Arial" w:cs="Arial"/>
              <w:b/>
            </w:rPr>
          </w:pPr>
          <w:r>
            <w:rPr>
              <w:rFonts w:ascii="Arial" w:eastAsia="Arial" w:hAnsi="Arial" w:cs="Arial"/>
              <w:b/>
            </w:rPr>
            <w:t xml:space="preserve">A visão do </w:t>
          </w:r>
          <w:r w:rsidR="00421FCB">
            <w:rPr>
              <w:rFonts w:ascii="Arial" w:eastAsia="Arial" w:hAnsi="Arial" w:cs="Arial"/>
              <w:b/>
            </w:rPr>
            <w:t>brincar</w:t>
          </w:r>
          <w:r>
            <w:rPr>
              <w:rFonts w:ascii="Arial" w:eastAsia="Arial" w:hAnsi="Arial" w:cs="Arial"/>
              <w:b/>
            </w:rPr>
            <w:t xml:space="preserve"> na cultura indígena brasileira </w:t>
          </w:r>
        </w:p>
        <w:p w14:paraId="7E72593C" w14:textId="6B91420C" w:rsidR="0070517D" w:rsidRDefault="00777F84">
          <w:pPr>
            <w:pBdr>
              <w:top w:val="nil"/>
              <w:left w:val="nil"/>
              <w:bottom w:val="nil"/>
              <w:right w:val="nil"/>
              <w:between w:val="nil"/>
            </w:pBdr>
            <w:tabs>
              <w:tab w:val="center" w:pos="4252"/>
              <w:tab w:val="right" w:pos="8504"/>
            </w:tabs>
            <w:jc w:val="right"/>
            <w:rPr>
              <w:rFonts w:ascii="Arial" w:eastAsia="Arial" w:hAnsi="Arial" w:cs="Arial"/>
            </w:rPr>
          </w:pPr>
          <w:r>
            <w:rPr>
              <w:rFonts w:ascii="Arial" w:eastAsia="Arial" w:hAnsi="Arial" w:cs="Arial"/>
            </w:rPr>
            <w:t>Lucimar da Silva Pereira Junior</w:t>
          </w:r>
        </w:p>
      </w:tc>
      <w:tc>
        <w:tcPr>
          <w:tcW w:w="1152" w:type="dxa"/>
          <w:tcBorders>
            <w:left w:val="single" w:sz="6" w:space="0" w:color="000000"/>
          </w:tcBorders>
        </w:tcPr>
        <w:p w14:paraId="03D6619D" w14:textId="77777777" w:rsidR="0070517D" w:rsidRDefault="00777F84">
          <w:pPr>
            <w:pBdr>
              <w:top w:val="nil"/>
              <w:left w:val="nil"/>
              <w:bottom w:val="nil"/>
              <w:right w:val="nil"/>
              <w:between w:val="nil"/>
            </w:pBdr>
            <w:tabs>
              <w:tab w:val="center" w:pos="4252"/>
              <w:tab w:val="right" w:pos="8504"/>
            </w:tabs>
            <w:spacing w:before="60"/>
            <w:ind w:firstLine="0"/>
            <w:rPr>
              <w:rFonts w:ascii="Arial" w:eastAsia="Arial" w:hAnsi="Arial" w:cs="Arial"/>
              <w:sz w:val="32"/>
              <w:szCs w:val="32"/>
            </w:rPr>
          </w:pPr>
          <w:r>
            <w:rPr>
              <w:rFonts w:ascii="Arial" w:eastAsia="Arial" w:hAnsi="Arial" w:cs="Arial"/>
              <w:sz w:val="32"/>
              <w:szCs w:val="32"/>
            </w:rPr>
            <w:fldChar w:fldCharType="begin"/>
          </w:r>
          <w:r>
            <w:rPr>
              <w:rFonts w:ascii="Arial" w:eastAsia="Arial" w:hAnsi="Arial" w:cs="Arial"/>
              <w:sz w:val="32"/>
              <w:szCs w:val="32"/>
            </w:rPr>
            <w:instrText>PAGE</w:instrText>
          </w:r>
          <w:r>
            <w:rPr>
              <w:rFonts w:ascii="Arial" w:eastAsia="Arial" w:hAnsi="Arial" w:cs="Arial"/>
              <w:sz w:val="32"/>
              <w:szCs w:val="32"/>
            </w:rPr>
            <w:fldChar w:fldCharType="separate"/>
          </w:r>
          <w:r w:rsidR="00B96535">
            <w:rPr>
              <w:rFonts w:ascii="Arial" w:eastAsia="Arial" w:hAnsi="Arial" w:cs="Arial"/>
              <w:noProof/>
              <w:sz w:val="32"/>
              <w:szCs w:val="32"/>
            </w:rPr>
            <w:t>1</w:t>
          </w:r>
          <w:r>
            <w:rPr>
              <w:rFonts w:ascii="Arial" w:eastAsia="Arial" w:hAnsi="Arial" w:cs="Arial"/>
              <w:sz w:val="32"/>
              <w:szCs w:val="32"/>
            </w:rPr>
            <w:fldChar w:fldCharType="end"/>
          </w:r>
        </w:p>
      </w:tc>
    </w:tr>
  </w:tbl>
  <w:p w14:paraId="010B204C" w14:textId="77777777" w:rsidR="0070517D" w:rsidRDefault="0070517D">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17D"/>
    <w:rsid w:val="001351CC"/>
    <w:rsid w:val="001E113A"/>
    <w:rsid w:val="00261554"/>
    <w:rsid w:val="0028247C"/>
    <w:rsid w:val="002E685E"/>
    <w:rsid w:val="00385673"/>
    <w:rsid w:val="00421FCB"/>
    <w:rsid w:val="00546F82"/>
    <w:rsid w:val="005B086F"/>
    <w:rsid w:val="0070517D"/>
    <w:rsid w:val="00777F84"/>
    <w:rsid w:val="007939F7"/>
    <w:rsid w:val="008113A2"/>
    <w:rsid w:val="00891A48"/>
    <w:rsid w:val="008F0EA8"/>
    <w:rsid w:val="009325EF"/>
    <w:rsid w:val="00A541ED"/>
    <w:rsid w:val="00A82B86"/>
    <w:rsid w:val="00B25D6C"/>
    <w:rsid w:val="00B96535"/>
    <w:rsid w:val="00C010A3"/>
    <w:rsid w:val="00C76D6E"/>
    <w:rsid w:val="00D71EB6"/>
    <w:rsid w:val="00E36C29"/>
    <w:rsid w:val="00EA2C36"/>
    <w:rsid w:val="00F67B5F"/>
    <w:rsid w:val="00F80ABA"/>
    <w:rsid w:val="00FC68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125A1"/>
  <w15:docId w15:val="{E6EB8482-DA60-466A-90D4-A176B57F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988"/>
  </w:style>
  <w:style w:type="paragraph" w:styleId="Ttulo1">
    <w:name w:val="heading 1"/>
    <w:basedOn w:val="Normal"/>
    <w:next w:val="Normal"/>
    <w:link w:val="Ttulo1Char"/>
    <w:uiPriority w:val="9"/>
    <w:qFormat/>
    <w:rsid w:val="00714988"/>
    <w:pPr>
      <w:keepNext/>
      <w:keepLines/>
      <w:spacing w:before="240" w:after="0" w:line="240" w:lineRule="auto"/>
      <w:ind w:firstLine="0"/>
      <w:outlineLvl w:val="0"/>
    </w:pPr>
    <w:rPr>
      <w:rFonts w:eastAsiaTheme="majorEastAsia" w:cstheme="majorBidi"/>
      <w:b/>
      <w:sz w:val="28"/>
      <w:szCs w:val="32"/>
    </w:rPr>
  </w:style>
  <w:style w:type="paragraph" w:styleId="Ttulo2">
    <w:name w:val="heading 2"/>
    <w:basedOn w:val="Normal"/>
    <w:next w:val="Normal"/>
    <w:link w:val="Ttulo2Char"/>
    <w:uiPriority w:val="9"/>
    <w:semiHidden/>
    <w:unhideWhenUsed/>
    <w:qFormat/>
    <w:rsid w:val="00714988"/>
    <w:pPr>
      <w:keepNext/>
      <w:keepLines/>
      <w:spacing w:before="240" w:after="0" w:line="240" w:lineRule="auto"/>
      <w:ind w:firstLine="0"/>
      <w:outlineLvl w:val="1"/>
    </w:pPr>
    <w:rPr>
      <w:rFonts w:eastAsiaTheme="majorEastAsia" w:cstheme="majorBidi"/>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714988"/>
    <w:pPr>
      <w:spacing w:after="0" w:line="240" w:lineRule="auto"/>
      <w:ind w:firstLine="0"/>
      <w:contextualSpacing/>
      <w:jc w:val="left"/>
    </w:pPr>
    <w:rPr>
      <w:rFonts w:eastAsiaTheme="majorEastAsia" w:cstheme="majorBidi"/>
      <w:spacing w:val="-10"/>
      <w:kern w:val="28"/>
      <w:sz w:val="28"/>
      <w:szCs w:val="56"/>
    </w:rPr>
  </w:style>
  <w:style w:type="table" w:customStyle="1" w:styleId="TableNormal0">
    <w:name w:val="Table Normal"/>
    <w:tblPr>
      <w:tblCellMar>
        <w:top w:w="0" w:type="dxa"/>
        <w:left w:w="0" w:type="dxa"/>
        <w:bottom w:w="0" w:type="dxa"/>
        <w:right w:w="0" w:type="dxa"/>
      </w:tblCellMar>
    </w:tblPr>
  </w:style>
  <w:style w:type="character" w:customStyle="1" w:styleId="apple-converted-space">
    <w:name w:val="apple-converted-space"/>
    <w:basedOn w:val="Fontepargpadro"/>
    <w:rsid w:val="009F07AE"/>
  </w:style>
  <w:style w:type="paragraph" w:styleId="PargrafodaLista">
    <w:name w:val="List Paragraph"/>
    <w:basedOn w:val="Normal"/>
    <w:uiPriority w:val="34"/>
    <w:rsid w:val="007F042B"/>
    <w:pPr>
      <w:ind w:left="720"/>
      <w:contextualSpacing/>
    </w:pPr>
  </w:style>
  <w:style w:type="paragraph" w:styleId="Textodebalo">
    <w:name w:val="Balloon Text"/>
    <w:basedOn w:val="Normal"/>
    <w:link w:val="TextodebaloChar"/>
    <w:uiPriority w:val="99"/>
    <w:semiHidden/>
    <w:unhideWhenUsed/>
    <w:rsid w:val="00CD021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D021F"/>
    <w:rPr>
      <w:rFonts w:ascii="Tahoma" w:hAnsi="Tahoma" w:cs="Tahoma"/>
      <w:sz w:val="16"/>
      <w:szCs w:val="16"/>
    </w:rPr>
  </w:style>
  <w:style w:type="paragraph" w:styleId="Cabealho">
    <w:name w:val="header"/>
    <w:basedOn w:val="Normal"/>
    <w:link w:val="CabealhoChar"/>
    <w:uiPriority w:val="99"/>
    <w:unhideWhenUsed/>
    <w:rsid w:val="007303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03B0"/>
  </w:style>
  <w:style w:type="paragraph" w:styleId="Rodap">
    <w:name w:val="footer"/>
    <w:basedOn w:val="Normal"/>
    <w:link w:val="RodapChar"/>
    <w:uiPriority w:val="99"/>
    <w:unhideWhenUsed/>
    <w:rsid w:val="007303B0"/>
    <w:pPr>
      <w:tabs>
        <w:tab w:val="center" w:pos="4252"/>
        <w:tab w:val="right" w:pos="8504"/>
      </w:tabs>
      <w:spacing w:after="0" w:line="240" w:lineRule="auto"/>
    </w:pPr>
  </w:style>
  <w:style w:type="character" w:customStyle="1" w:styleId="RodapChar">
    <w:name w:val="Rodapé Char"/>
    <w:basedOn w:val="Fontepargpadro"/>
    <w:link w:val="Rodap"/>
    <w:qFormat/>
    <w:rsid w:val="007303B0"/>
  </w:style>
  <w:style w:type="paragraph" w:styleId="Textodenotaderodap">
    <w:name w:val="footnote text"/>
    <w:basedOn w:val="Normal"/>
    <w:link w:val="TextodenotaderodapChar"/>
    <w:uiPriority w:val="99"/>
    <w:unhideWhenUsed/>
    <w:rsid w:val="007303B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303B0"/>
    <w:rPr>
      <w:sz w:val="20"/>
      <w:szCs w:val="20"/>
    </w:rPr>
  </w:style>
  <w:style w:type="character" w:styleId="Refdenotaderodap">
    <w:name w:val="footnote reference"/>
    <w:basedOn w:val="Fontepargpadro"/>
    <w:uiPriority w:val="99"/>
    <w:unhideWhenUsed/>
    <w:rsid w:val="007303B0"/>
    <w:rPr>
      <w:vertAlign w:val="superscript"/>
    </w:rPr>
  </w:style>
  <w:style w:type="character" w:styleId="Hyperlink">
    <w:name w:val="Hyperlink"/>
    <w:basedOn w:val="Fontepargpadro"/>
    <w:uiPriority w:val="99"/>
    <w:unhideWhenUsed/>
    <w:rsid w:val="00846E5C"/>
    <w:rPr>
      <w:color w:val="0000FF" w:themeColor="hyperlink"/>
      <w:u w:val="single"/>
    </w:rPr>
  </w:style>
  <w:style w:type="paragraph" w:styleId="Pr-formataoHTML">
    <w:name w:val="HTML Preformatted"/>
    <w:basedOn w:val="Normal"/>
    <w:link w:val="Pr-formataoHTMLChar"/>
    <w:uiPriority w:val="99"/>
    <w:semiHidden/>
    <w:unhideWhenUsed/>
    <w:rsid w:val="0084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846E5C"/>
    <w:rPr>
      <w:rFonts w:ascii="Courier New" w:eastAsia="Times New Roman" w:hAnsi="Courier New" w:cs="Courier New"/>
      <w:sz w:val="20"/>
      <w:szCs w:val="20"/>
      <w:lang w:eastAsia="pt-BR"/>
    </w:rPr>
  </w:style>
  <w:style w:type="character" w:styleId="Nmerodepgina">
    <w:name w:val="page number"/>
    <w:basedOn w:val="Fontepargpadro"/>
    <w:uiPriority w:val="99"/>
    <w:unhideWhenUsed/>
    <w:rsid w:val="00683CCB"/>
  </w:style>
  <w:style w:type="table" w:styleId="Tabelacomgrade">
    <w:name w:val="Table Grid"/>
    <w:basedOn w:val="Tabelanormal"/>
    <w:uiPriority w:val="59"/>
    <w:rsid w:val="00B21E2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5F42CF"/>
    <w:pPr>
      <w:suppressAutoHyphens/>
      <w:autoSpaceDN w:val="0"/>
      <w:textAlignment w:val="baseline"/>
    </w:pPr>
    <w:rPr>
      <w:rFonts w:ascii="Calibri" w:eastAsia="F" w:hAnsi="Calibri" w:cs="F"/>
      <w:kern w:val="3"/>
    </w:rPr>
  </w:style>
  <w:style w:type="paragraph" w:customStyle="1" w:styleId="Ttulo31">
    <w:name w:val="Título 31"/>
    <w:basedOn w:val="Standard"/>
    <w:rsid w:val="005F42CF"/>
    <w:pPr>
      <w:spacing w:before="280" w:after="280" w:line="240" w:lineRule="auto"/>
      <w:outlineLvl w:val="2"/>
    </w:pPr>
    <w:rPr>
      <w:rFonts w:ascii="Times New Roman" w:eastAsia="Times New Roman" w:hAnsi="Times New Roman" w:cs="Times New Roman"/>
      <w:b/>
      <w:bCs/>
      <w:sz w:val="27"/>
      <w:szCs w:val="27"/>
    </w:rPr>
  </w:style>
  <w:style w:type="paragraph" w:styleId="NormalWeb">
    <w:name w:val="Normal (Web)"/>
    <w:basedOn w:val="Standard"/>
    <w:uiPriority w:val="99"/>
    <w:rsid w:val="005F42CF"/>
    <w:pPr>
      <w:spacing w:before="280" w:after="280" w:line="240" w:lineRule="auto"/>
    </w:pPr>
    <w:rPr>
      <w:rFonts w:ascii="Times New Roman" w:eastAsia="Times New Roman" w:hAnsi="Times New Roman" w:cs="Times New Roman"/>
    </w:rPr>
  </w:style>
  <w:style w:type="paragraph" w:customStyle="1" w:styleId="descricao">
    <w:name w:val="descricao"/>
    <w:basedOn w:val="Standard"/>
    <w:rsid w:val="005F42CF"/>
    <w:pPr>
      <w:spacing w:before="280" w:after="280" w:line="240" w:lineRule="auto"/>
    </w:pPr>
    <w:rPr>
      <w:rFonts w:ascii="Times New Roman" w:eastAsia="Times New Roman" w:hAnsi="Times New Roman" w:cs="Times New Roman"/>
    </w:rPr>
  </w:style>
  <w:style w:type="paragraph" w:customStyle="1" w:styleId="artart">
    <w:name w:val="artart"/>
    <w:basedOn w:val="Standard"/>
    <w:rsid w:val="005F42CF"/>
    <w:pPr>
      <w:spacing w:before="280" w:after="280" w:line="240" w:lineRule="auto"/>
    </w:pPr>
    <w:rPr>
      <w:rFonts w:ascii="Times New Roman" w:eastAsia="Times New Roman" w:hAnsi="Times New Roman" w:cs="Times New Roman"/>
    </w:rPr>
  </w:style>
  <w:style w:type="paragraph" w:customStyle="1" w:styleId="Cabealho1">
    <w:name w:val="Cabeçalho1"/>
    <w:basedOn w:val="Standard"/>
    <w:rsid w:val="005F42CF"/>
    <w:pPr>
      <w:tabs>
        <w:tab w:val="center" w:pos="4419"/>
        <w:tab w:val="right" w:pos="8838"/>
      </w:tabs>
      <w:spacing w:after="0" w:line="240" w:lineRule="auto"/>
    </w:pPr>
    <w:rPr>
      <w:rFonts w:ascii="Arial" w:eastAsia="Times New Roman" w:hAnsi="Arial" w:cs="Arial"/>
      <w:caps/>
    </w:rPr>
  </w:style>
  <w:style w:type="paragraph" w:customStyle="1" w:styleId="Ementa-Ttulo">
    <w:name w:val="Ementa - Título"/>
    <w:basedOn w:val="Standard"/>
    <w:rsid w:val="005F42CF"/>
    <w:pPr>
      <w:spacing w:after="0" w:line="240" w:lineRule="auto"/>
      <w:ind w:left="2835"/>
    </w:pPr>
    <w:rPr>
      <w:rFonts w:ascii="Arial" w:eastAsia="Times New Roman" w:hAnsi="Arial" w:cs="Arial"/>
      <w:b/>
      <w:bCs/>
      <w:caps/>
    </w:rPr>
  </w:style>
  <w:style w:type="paragraph" w:customStyle="1" w:styleId="Ementa-Corpo">
    <w:name w:val="Ementa - Corpo"/>
    <w:basedOn w:val="Standard"/>
    <w:rsid w:val="005F42CF"/>
    <w:pPr>
      <w:spacing w:after="0" w:line="240" w:lineRule="auto"/>
      <w:ind w:left="2835"/>
    </w:pPr>
    <w:rPr>
      <w:rFonts w:ascii="Arial" w:eastAsia="Times New Roman" w:hAnsi="Arial" w:cs="Arial"/>
      <w:b/>
      <w:bCs/>
    </w:rPr>
  </w:style>
  <w:style w:type="paragraph" w:customStyle="1" w:styleId="Standarduser">
    <w:name w:val="Standard (user)"/>
    <w:rsid w:val="005F42CF"/>
    <w:pPr>
      <w:suppressAutoHyphens/>
      <w:autoSpaceDN w:val="0"/>
      <w:textAlignment w:val="baseline"/>
    </w:pPr>
    <w:rPr>
      <w:rFonts w:ascii="Calibri" w:eastAsia="SimSun" w:hAnsi="Calibri" w:cs="Tahoma"/>
      <w:kern w:val="3"/>
    </w:rPr>
  </w:style>
  <w:style w:type="character" w:styleId="Forte">
    <w:name w:val="Strong"/>
    <w:basedOn w:val="Fontepargpadro"/>
    <w:rsid w:val="005F42CF"/>
    <w:rPr>
      <w:b/>
      <w:bCs/>
    </w:rPr>
  </w:style>
  <w:style w:type="character" w:styleId="nfase">
    <w:name w:val="Emphasis"/>
    <w:basedOn w:val="Fontepargpadro"/>
    <w:uiPriority w:val="20"/>
    <w:qFormat/>
    <w:rsid w:val="005F42CF"/>
    <w:rPr>
      <w:i/>
      <w:iCs/>
    </w:rPr>
  </w:style>
  <w:style w:type="numbering" w:customStyle="1" w:styleId="WWNum1">
    <w:name w:val="WWNum1"/>
    <w:basedOn w:val="Semlista"/>
    <w:rsid w:val="005F42CF"/>
  </w:style>
  <w:style w:type="numbering" w:customStyle="1" w:styleId="WWNum2">
    <w:name w:val="WWNum2"/>
    <w:basedOn w:val="Semlista"/>
    <w:rsid w:val="005F42CF"/>
  </w:style>
  <w:style w:type="paragraph" w:styleId="Textodecomentrio">
    <w:name w:val="annotation text"/>
    <w:basedOn w:val="Standard"/>
    <w:link w:val="TextodecomentrioChar"/>
    <w:rsid w:val="007B477E"/>
    <w:pPr>
      <w:spacing w:line="240" w:lineRule="auto"/>
    </w:pPr>
    <w:rPr>
      <w:rFonts w:eastAsia="Calibri" w:cs="Times New Roman"/>
      <w:sz w:val="20"/>
      <w:szCs w:val="20"/>
      <w:lang w:eastAsia="zh-CN"/>
    </w:rPr>
  </w:style>
  <w:style w:type="character" w:customStyle="1" w:styleId="TextodecomentrioChar">
    <w:name w:val="Texto de comentário Char"/>
    <w:basedOn w:val="Fontepargpadro"/>
    <w:link w:val="Textodecomentrio"/>
    <w:rsid w:val="007B477E"/>
    <w:rPr>
      <w:rFonts w:ascii="Calibri" w:eastAsia="Calibri" w:hAnsi="Calibri" w:cs="Times New Roman"/>
      <w:kern w:val="3"/>
      <w:sz w:val="20"/>
      <w:szCs w:val="20"/>
      <w:lang w:eastAsia="zh-CN"/>
    </w:rPr>
  </w:style>
  <w:style w:type="paragraph" w:customStyle="1" w:styleId="Default">
    <w:name w:val="Default"/>
    <w:rsid w:val="007B477E"/>
    <w:pPr>
      <w:suppressAutoHyphens/>
      <w:autoSpaceDE w:val="0"/>
      <w:autoSpaceDN w:val="0"/>
      <w:spacing w:after="0" w:line="240" w:lineRule="auto"/>
      <w:textAlignment w:val="baseline"/>
    </w:pPr>
    <w:rPr>
      <w:rFonts w:ascii="Arial" w:eastAsia="Calibri" w:hAnsi="Arial" w:cs="Arial"/>
      <w:color w:val="000000"/>
      <w:kern w:val="3"/>
      <w:lang w:eastAsia="zh-CN"/>
    </w:rPr>
  </w:style>
  <w:style w:type="character" w:customStyle="1" w:styleId="FootnoteSymbol">
    <w:name w:val="Footnote Symbol"/>
    <w:rsid w:val="007B477E"/>
    <w:rPr>
      <w:position w:val="0"/>
      <w:vertAlign w:val="superscript"/>
    </w:rPr>
  </w:style>
  <w:style w:type="character" w:customStyle="1" w:styleId="hps">
    <w:name w:val="hps"/>
    <w:basedOn w:val="Fontepargpadro"/>
    <w:rsid w:val="007B477E"/>
  </w:style>
  <w:style w:type="character" w:customStyle="1" w:styleId="Internetlink">
    <w:name w:val="Internet link"/>
    <w:rsid w:val="007B477E"/>
    <w:rPr>
      <w:color w:val="0000FF"/>
      <w:u w:val="single"/>
    </w:rPr>
  </w:style>
  <w:style w:type="character" w:styleId="Refdecomentrio">
    <w:name w:val="annotation reference"/>
    <w:uiPriority w:val="99"/>
    <w:rsid w:val="007B477E"/>
    <w:rPr>
      <w:sz w:val="16"/>
      <w:szCs w:val="16"/>
    </w:rPr>
  </w:style>
  <w:style w:type="character" w:customStyle="1" w:styleId="StrongEmphasis">
    <w:name w:val="Strong Emphasis"/>
    <w:rsid w:val="007B477E"/>
    <w:rPr>
      <w:b/>
      <w:bCs/>
    </w:rPr>
  </w:style>
  <w:style w:type="paragraph" w:customStyle="1" w:styleId="07-Naturezadotrabalho">
    <w:name w:val="07 - Natureza do trabalho"/>
    <w:basedOn w:val="Normal"/>
    <w:rsid w:val="00174035"/>
    <w:pPr>
      <w:spacing w:after="0" w:line="240" w:lineRule="auto"/>
      <w:ind w:left="4536"/>
    </w:pPr>
    <w:rPr>
      <w:szCs w:val="20"/>
    </w:rPr>
  </w:style>
  <w:style w:type="character" w:customStyle="1" w:styleId="a">
    <w:name w:val="a"/>
    <w:rsid w:val="00570F96"/>
  </w:style>
  <w:style w:type="character" w:customStyle="1" w:styleId="LinkdaInternet">
    <w:name w:val="Link da Internet"/>
    <w:rsid w:val="00CA60D1"/>
    <w:rPr>
      <w:color w:val="000080"/>
      <w:u w:val="single"/>
    </w:rPr>
  </w:style>
  <w:style w:type="table" w:customStyle="1" w:styleId="SombreamentoClaro1">
    <w:name w:val="Sombreamento Claro1"/>
    <w:basedOn w:val="Tabelanormal"/>
    <w:uiPriority w:val="60"/>
    <w:rsid w:val="00CA60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aclssica1">
    <w:name w:val="Table Classic 1"/>
    <w:basedOn w:val="Tabelanormal"/>
    <w:rsid w:val="0061696C"/>
    <w:pPr>
      <w:spacing w:after="0" w:line="240" w:lineRule="auto"/>
    </w:pPr>
    <w:rPr>
      <w:sz w:val="20"/>
      <w:szCs w:val="20"/>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aracteresdenotadefim">
    <w:name w:val="Caracteres de nota de fim"/>
    <w:rsid w:val="00750FCD"/>
  </w:style>
  <w:style w:type="paragraph" w:customStyle="1" w:styleId="01-Texto">
    <w:name w:val="01 - Texto"/>
    <w:basedOn w:val="Normal"/>
    <w:rsid w:val="00750FCD"/>
    <w:pPr>
      <w:spacing w:after="0"/>
    </w:pPr>
    <w:rPr>
      <w:b/>
      <w:color w:val="00000A"/>
    </w:rPr>
  </w:style>
  <w:style w:type="paragraph" w:styleId="Citao">
    <w:name w:val="Quote"/>
    <w:basedOn w:val="Normal"/>
    <w:next w:val="Normal"/>
    <w:link w:val="CitaoChar"/>
    <w:uiPriority w:val="29"/>
    <w:qFormat/>
    <w:rsid w:val="00714988"/>
    <w:pPr>
      <w:spacing w:before="200" w:line="240" w:lineRule="auto"/>
      <w:ind w:left="2268" w:firstLine="0"/>
    </w:pPr>
    <w:rPr>
      <w:iCs/>
      <w:sz w:val="20"/>
    </w:rPr>
  </w:style>
  <w:style w:type="character" w:customStyle="1" w:styleId="CitaoChar">
    <w:name w:val="Citação Char"/>
    <w:basedOn w:val="Fontepargpadro"/>
    <w:link w:val="Citao"/>
    <w:uiPriority w:val="29"/>
    <w:rsid w:val="00714988"/>
    <w:rPr>
      <w:rFonts w:ascii="Times New Roman" w:hAnsi="Times New Roman"/>
      <w:iCs/>
      <w:sz w:val="20"/>
    </w:rPr>
  </w:style>
  <w:style w:type="character" w:customStyle="1" w:styleId="TtuloChar">
    <w:name w:val="Título Char"/>
    <w:basedOn w:val="Fontepargpadro"/>
    <w:link w:val="Ttulo"/>
    <w:uiPriority w:val="10"/>
    <w:rsid w:val="00714988"/>
    <w:rPr>
      <w:rFonts w:ascii="Times New Roman" w:eastAsiaTheme="majorEastAsia" w:hAnsi="Times New Roman" w:cstheme="majorBidi"/>
      <w:spacing w:val="-10"/>
      <w:kern w:val="28"/>
      <w:sz w:val="28"/>
      <w:szCs w:val="56"/>
    </w:rPr>
  </w:style>
  <w:style w:type="character" w:customStyle="1" w:styleId="Ttulo1Char">
    <w:name w:val="Título 1 Char"/>
    <w:basedOn w:val="Fontepargpadro"/>
    <w:link w:val="Ttulo1"/>
    <w:uiPriority w:val="9"/>
    <w:rsid w:val="00714988"/>
    <w:rPr>
      <w:rFonts w:ascii="Times New Roman" w:eastAsiaTheme="majorEastAsia" w:hAnsi="Times New Roman" w:cstheme="majorBidi"/>
      <w:b/>
      <w:sz w:val="28"/>
      <w:szCs w:val="32"/>
    </w:rPr>
  </w:style>
  <w:style w:type="character" w:customStyle="1" w:styleId="Ttulo2Char">
    <w:name w:val="Título 2 Char"/>
    <w:basedOn w:val="Fontepargpadro"/>
    <w:link w:val="Ttulo2"/>
    <w:uiPriority w:val="9"/>
    <w:semiHidden/>
    <w:rsid w:val="00714988"/>
    <w:rPr>
      <w:rFonts w:ascii="Times New Roman" w:eastAsiaTheme="majorEastAsia" w:hAnsi="Times New Roman" w:cstheme="majorBidi"/>
      <w:sz w:val="24"/>
      <w:szCs w:val="26"/>
    </w:rPr>
  </w:style>
  <w:style w:type="paragraph" w:customStyle="1" w:styleId="Referencias">
    <w:name w:val="Referencias"/>
    <w:basedOn w:val="Normal"/>
    <w:link w:val="ReferenciasChar"/>
    <w:qFormat/>
    <w:rsid w:val="00714988"/>
    <w:pPr>
      <w:spacing w:after="480" w:line="240" w:lineRule="auto"/>
      <w:ind w:firstLine="0"/>
      <w:jc w:val="left"/>
    </w:pPr>
  </w:style>
  <w:style w:type="character" w:customStyle="1" w:styleId="ReferenciasChar">
    <w:name w:val="Referencias Char"/>
    <w:basedOn w:val="Fontepargpadro"/>
    <w:link w:val="Referencias"/>
    <w:rsid w:val="00714988"/>
    <w:rPr>
      <w:rFonts w:ascii="Times New Roman" w:eastAsia="Times New Roman" w:hAnsi="Times New Roman" w:cs="Times New Roman"/>
      <w:sz w:val="24"/>
      <w:szCs w:val="24"/>
    </w:rPr>
  </w:style>
  <w:style w:type="character" w:styleId="MenoPendente">
    <w:name w:val="Unresolved Mention"/>
    <w:basedOn w:val="Fontepargpadro"/>
    <w:uiPriority w:val="99"/>
    <w:semiHidden/>
    <w:unhideWhenUsed/>
    <w:rsid w:val="00904E76"/>
    <w:rPr>
      <w:color w:val="605E5C"/>
      <w:shd w:val="clear" w:color="auto" w:fill="E1DFDD"/>
    </w:rPr>
  </w:style>
  <w:style w:type="character" w:styleId="HiperlinkVisitado">
    <w:name w:val="FollowedHyperlink"/>
    <w:basedOn w:val="Fontepargpadro"/>
    <w:uiPriority w:val="99"/>
    <w:semiHidden/>
    <w:unhideWhenUsed/>
    <w:rsid w:val="00463B07"/>
    <w:rPr>
      <w:color w:val="800080"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0"/>
    <w:pPr>
      <w:spacing w:after="0" w:line="240" w:lineRule="auto"/>
    </w:pPr>
    <w:rPr>
      <w:color w:val="00000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0"/>
    <w:pPr>
      <w:spacing w:after="0" w:line="240" w:lineRule="auto"/>
    </w:pPr>
    <w:rPr>
      <w:color w:val="00000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0"/>
    <w:pPr>
      <w:spacing w:after="0" w:line="240" w:lineRule="auto"/>
    </w:pPr>
    <w:rPr>
      <w:color w:val="00000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0"/>
    <w:pPr>
      <w:spacing w:after="0" w:line="240" w:lineRule="auto"/>
    </w:pPr>
    <w:rPr>
      <w:color w:val="00000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0"/>
    <w:pPr>
      <w:spacing w:after="0" w:line="240" w:lineRule="auto"/>
    </w:pPr>
    <w:rPr>
      <w:color w:val="00000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0"/>
    <w:pPr>
      <w:spacing w:after="0" w:line="240" w:lineRule="auto"/>
    </w:pPr>
    <w:rPr>
      <w:color w:val="000000"/>
      <w:sz w:val="20"/>
      <w:szCs w:val="20"/>
    </w:rPr>
    <w:tblPr>
      <w:tblStyleRowBandSize w:val="1"/>
      <w:tblStyleColBandSize w:val="1"/>
      <w:tblCellMar>
        <w:left w:w="115" w:type="dxa"/>
        <w:right w:w="115" w:type="dxa"/>
      </w:tblCellMar>
    </w:tblPr>
    <w:tcPr>
      <w:shd w:val="clear" w:color="auto" w:fill="auto"/>
    </w:tcPr>
  </w:style>
  <w:style w:type="table" w:customStyle="1" w:styleId="a6">
    <w:basedOn w:val="TableNormal0"/>
    <w:pPr>
      <w:spacing w:after="0" w:line="240" w:lineRule="auto"/>
    </w:pPr>
    <w:rPr>
      <w:color w:val="000000"/>
      <w:sz w:val="20"/>
      <w:szCs w:val="20"/>
    </w:rPr>
    <w:tblPr>
      <w:tblStyleRowBandSize w:val="1"/>
      <w:tblStyleColBandSize w:val="1"/>
      <w:tblCellMar>
        <w:left w:w="115" w:type="dxa"/>
        <w:right w:w="115" w:type="dxa"/>
      </w:tblCellMar>
    </w:tblPr>
    <w:tcPr>
      <w:shd w:val="clear" w:color="auto" w:fill="auto"/>
    </w:tcPr>
  </w:style>
  <w:style w:type="table" w:customStyle="1" w:styleId="a7">
    <w:basedOn w:val="TableNormal0"/>
    <w:pPr>
      <w:spacing w:after="0" w:line="240" w:lineRule="auto"/>
    </w:pPr>
    <w:rPr>
      <w:color w:val="000000"/>
      <w:sz w:val="20"/>
      <w:szCs w:val="20"/>
    </w:rPr>
    <w:tblPr>
      <w:tblStyleRowBandSize w:val="1"/>
      <w:tblStyleColBandSize w:val="1"/>
      <w:tblCellMar>
        <w:left w:w="115" w:type="dxa"/>
        <w:right w:w="115" w:type="dxa"/>
      </w:tblCellMar>
    </w:tblPr>
    <w:tcPr>
      <w:shd w:val="clear" w:color="auto" w:fill="auto"/>
    </w:tcPr>
  </w:style>
  <w:style w:type="table" w:customStyle="1" w:styleId="a8">
    <w:basedOn w:val="TableNormal0"/>
    <w:pPr>
      <w:spacing w:after="0" w:line="240" w:lineRule="auto"/>
    </w:pPr>
    <w:rPr>
      <w:color w:val="000000"/>
      <w:sz w:val="20"/>
      <w:szCs w:val="20"/>
    </w:rPr>
    <w:tblPr>
      <w:tblStyleRowBandSize w:val="1"/>
      <w:tblStyleColBandSize w:val="1"/>
      <w:tblCellMar>
        <w:left w:w="115" w:type="dxa"/>
        <w:right w:w="115" w:type="dxa"/>
      </w:tblCellMar>
    </w:tblPr>
    <w:tcPr>
      <w:shd w:val="clear" w:color="auto" w:fill="auto"/>
    </w:tcPr>
  </w:style>
  <w:style w:type="table" w:customStyle="1" w:styleId="a9">
    <w:basedOn w:val="TableNormal0"/>
    <w:pPr>
      <w:spacing w:after="0" w:line="240" w:lineRule="auto"/>
    </w:pPr>
    <w:rPr>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unai.gov.br/arquivos/conteudo/ascom/2013/img/12-Dez/pdf-brasil-ind.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censo2010.ibge.gov.br/noticias-censo.html?busca=1&amp;id=3&amp;idnoticia=2194&amp;t=censo-2010-populacao-indigena-896-9-mil-tem-305-etnias-fala-274&amp;view=notici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irim.org/pt-br/como-vivem/brincadeiras" TargetMode="External"/><Relationship Id="rId1" Type="http://schemas.openxmlformats.org/officeDocument/2006/relationships/hyperlink" Target="mailto:lucimar_junior@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afuJtpDEcQoFihU9HzD/ajBH2g==">AMUW2mXvqQBhRL2q+A6vyLD5L6UdEyR7vT7Hx+eOzOEjvmG7aDEX8K59L42Ykl7YAr3i7WcEsl5GeLXhm0PiHore3I/RbNywYfrDohnMBDWoFWYPkov322/8myw4FJ0oUkhe+UNzsDEo/c9qu2jFTodUHGcm3o5jkyhw86ebQKwW7tZOMXrVBpWGlHN+VyKgnn/JI2sqZu5m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4110</Words>
  <Characters>22196</Characters>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2021-09-28T00:29:00Z</dcterms:created>
  <dcterms:modified xsi:type="dcterms:W3CDTF">2021-09-28T00:29:00Z</dcterms:modified>
</cp:coreProperties>
</file>